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1EB4" w14:textId="77777777" w:rsidR="00A507AF" w:rsidRPr="00A507AF" w:rsidRDefault="00BF5C98" w:rsidP="00A507AF">
      <w:pPr>
        <w:jc w:val="center"/>
        <w:rPr>
          <w:sz w:val="32"/>
        </w:rPr>
      </w:pPr>
      <w:r>
        <w:rPr>
          <w:rFonts w:ascii="新細明體" w:hAnsi="新細明體" w:cs="新細明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E15A2" wp14:editId="6BC0F264">
                <wp:simplePos x="0" y="0"/>
                <wp:positionH relativeFrom="column">
                  <wp:posOffset>-914400</wp:posOffset>
                </wp:positionH>
                <wp:positionV relativeFrom="paragraph">
                  <wp:posOffset>-254635</wp:posOffset>
                </wp:positionV>
                <wp:extent cx="1171575" cy="322580"/>
                <wp:effectExtent l="0" t="0" r="28575" b="20320"/>
                <wp:wrapNone/>
                <wp:docPr id="20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D2AB8" w14:textId="77777777" w:rsidR="00BF5C98" w:rsidRDefault="00BF5C98" w:rsidP="00BF5C98">
                            <w:r>
                              <w:rPr>
                                <w:rFonts w:ascii="標楷體" w:hAnsi="標楷體" w:cs="DFKaiShu-SB-Estd-BF" w:hint="eastAsia"/>
                                <w:kern w:val="0"/>
                              </w:rPr>
                              <w:t>表1</w:t>
                            </w:r>
                            <w:r>
                              <w:rPr>
                                <w:rFonts w:ascii="標楷體" w:hAnsi="標楷體" w:cs="DFKaiShu-SB-Estd-BF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DFKaiShu-SB-Estd-BF" w:hint="eastAsia"/>
                                <w:kern w:val="0"/>
                              </w:rPr>
                              <w:t>課程設計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E66DB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-1in;margin-top:-20.05pt;width:92.25pt;height:2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" strokeweight=".26467mm">
                <v:textbox>
                  <w:txbxContent>
                    <w:p w:rsidR="00BF5C98" w:rsidRDefault="00BF5C98" w:rsidP="00BF5C98">
                      <w:r>
                        <w:rPr>
                          <w:rFonts w:ascii="標楷體" w:hAnsi="標楷體" w:cs="DFKaiShu-SB-Estd-BF" w:hint="eastAsia"/>
                          <w:kern w:val="0"/>
                        </w:rPr>
                        <w:t>表1</w:t>
                      </w:r>
                      <w:r>
                        <w:rPr>
                          <w:rFonts w:ascii="標楷體" w:hAnsi="標楷體" w:cs="DFKaiShu-SB-Estd-BF"/>
                          <w:kern w:val="0"/>
                        </w:rPr>
                        <w:t xml:space="preserve"> </w:t>
                      </w:r>
                      <w:r>
                        <w:rPr>
                          <w:rFonts w:ascii="標楷體" w:hAnsi="標楷體" w:cs="DFKaiShu-SB-Estd-BF" w:hint="eastAsia"/>
                          <w:kern w:val="0"/>
                        </w:rPr>
                        <w:t>課程設計</w:t>
                      </w:r>
                    </w:p>
                  </w:txbxContent>
                </v:textbox>
              </v:shape>
            </w:pict>
          </mc:Fallback>
        </mc:AlternateContent>
      </w:r>
      <w:r w:rsidR="00A507AF" w:rsidRPr="00A507AF">
        <w:rPr>
          <w:sz w:val="32"/>
        </w:rPr>
        <w:t>臺中市</w:t>
      </w:r>
      <w:r w:rsidR="008C0987">
        <w:rPr>
          <w:rFonts w:hint="eastAsia"/>
          <w:sz w:val="32"/>
        </w:rPr>
        <w:t>北</w:t>
      </w:r>
      <w:r w:rsidR="00A507AF" w:rsidRPr="00A507AF">
        <w:rPr>
          <w:sz w:val="32"/>
        </w:rPr>
        <w:t>區</w:t>
      </w:r>
      <w:r w:rsidR="008C0987">
        <w:rPr>
          <w:rFonts w:hint="eastAsia"/>
          <w:sz w:val="32"/>
        </w:rPr>
        <w:t>健行</w:t>
      </w:r>
      <w:r w:rsidR="00A507AF" w:rsidRPr="00A507AF">
        <w:rPr>
          <w:sz w:val="32"/>
        </w:rPr>
        <w:t>國民小學</w:t>
      </w:r>
      <w:r w:rsidR="00AC0087">
        <w:rPr>
          <w:rFonts w:hint="eastAsia"/>
          <w:sz w:val="32"/>
        </w:rPr>
        <w:t xml:space="preserve"> </w:t>
      </w:r>
      <w:r w:rsidR="00A507AF" w:rsidRPr="00A507AF">
        <w:rPr>
          <w:sz w:val="32"/>
        </w:rPr>
        <w:t>學校課程評鑑</w:t>
      </w:r>
      <w:r w:rsidR="001859B8">
        <w:rPr>
          <w:rFonts w:hint="eastAsia"/>
          <w:sz w:val="32"/>
        </w:rPr>
        <w:t>檢核</w:t>
      </w:r>
      <w:r w:rsidR="00A507AF" w:rsidRPr="00A507AF">
        <w:rPr>
          <w:sz w:val="32"/>
        </w:rPr>
        <w:t>表</w:t>
      </w:r>
    </w:p>
    <w:tbl>
      <w:tblPr>
        <w:tblStyle w:val="a3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09"/>
        <w:gridCol w:w="709"/>
        <w:gridCol w:w="4534"/>
        <w:gridCol w:w="399"/>
        <w:gridCol w:w="425"/>
        <w:gridCol w:w="2579"/>
      </w:tblGrid>
      <w:tr w:rsidR="00F56FFC" w:rsidRPr="00317E38" w14:paraId="22DA1276" w14:textId="77777777" w:rsidTr="008B35FE">
        <w:trPr>
          <w:trHeight w:val="307"/>
          <w:tblHeader/>
          <w:jc w:val="center"/>
        </w:trPr>
        <w:tc>
          <w:tcPr>
            <w:tcW w:w="421" w:type="dxa"/>
            <w:vMerge w:val="restart"/>
            <w:vAlign w:val="center"/>
          </w:tcPr>
          <w:p w14:paraId="1E91CD63" w14:textId="77777777" w:rsidR="00F56FFC" w:rsidRPr="00317E38" w:rsidRDefault="00F56FFC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層面</w:t>
            </w:r>
          </w:p>
        </w:tc>
        <w:tc>
          <w:tcPr>
            <w:tcW w:w="709" w:type="dxa"/>
            <w:vMerge w:val="restart"/>
            <w:vAlign w:val="center"/>
          </w:tcPr>
          <w:p w14:paraId="5A811B51" w14:textId="77777777" w:rsidR="00F56FFC" w:rsidRPr="00317E38" w:rsidRDefault="00F56FFC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 w:hint="eastAsia"/>
                <w:sz w:val="20"/>
                <w:szCs w:val="20"/>
              </w:rPr>
              <w:t>對象</w:t>
            </w:r>
          </w:p>
        </w:tc>
        <w:tc>
          <w:tcPr>
            <w:tcW w:w="709" w:type="dxa"/>
            <w:vMerge w:val="restart"/>
            <w:vAlign w:val="center"/>
          </w:tcPr>
          <w:p w14:paraId="2601CFCA" w14:textId="77777777" w:rsidR="00F56FFC" w:rsidRPr="00317E38" w:rsidRDefault="00F56FFC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評鑑重點</w:t>
            </w:r>
          </w:p>
        </w:tc>
        <w:tc>
          <w:tcPr>
            <w:tcW w:w="4534" w:type="dxa"/>
            <w:vMerge w:val="restart"/>
            <w:vAlign w:val="center"/>
          </w:tcPr>
          <w:p w14:paraId="2E8D384C" w14:textId="77777777" w:rsidR="00F56FFC" w:rsidRPr="00317E38" w:rsidRDefault="00F56FFC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課程發展品質原則</w:t>
            </w:r>
          </w:p>
        </w:tc>
        <w:tc>
          <w:tcPr>
            <w:tcW w:w="3403" w:type="dxa"/>
            <w:gridSpan w:val="3"/>
            <w:tcBorders>
              <w:bottom w:val="single" w:sz="2" w:space="0" w:color="auto"/>
            </w:tcBorders>
            <w:vAlign w:val="center"/>
          </w:tcPr>
          <w:p w14:paraId="7AB5931F" w14:textId="77777777" w:rsidR="00F56FFC" w:rsidRPr="00317E38" w:rsidRDefault="00F56FFC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評估結果(勾選)</w:t>
            </w:r>
          </w:p>
        </w:tc>
      </w:tr>
      <w:tr w:rsidR="00F56FFC" w:rsidRPr="00317E38" w14:paraId="7D76F9AF" w14:textId="77777777" w:rsidTr="008B35FE">
        <w:trPr>
          <w:trHeight w:val="800"/>
          <w:tblHeader/>
          <w:jc w:val="center"/>
        </w:trPr>
        <w:tc>
          <w:tcPr>
            <w:tcW w:w="421" w:type="dxa"/>
            <w:vMerge/>
            <w:vAlign w:val="center"/>
          </w:tcPr>
          <w:p w14:paraId="2302F8A2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409286E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E60EC0A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vMerge/>
            <w:vAlign w:val="center"/>
          </w:tcPr>
          <w:p w14:paraId="574BFA92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18D8A30F" w14:textId="77777777" w:rsidR="00F56FFC" w:rsidRDefault="00F56FFC" w:rsidP="00F56FFC">
            <w:pPr>
              <w:spacing w:line="0" w:lineRule="atLeast"/>
              <w:jc w:val="distribute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符</w:t>
            </w:r>
          </w:p>
          <w:p w14:paraId="49F43F21" w14:textId="77777777" w:rsidR="00F56FFC" w:rsidRDefault="00F56FFC" w:rsidP="00F56FFC">
            <w:pPr>
              <w:spacing w:line="0" w:lineRule="atLeast"/>
              <w:jc w:val="distribute"/>
              <w:rPr>
                <w:rFonts w:ascii="標楷體" w:hAnsi="標楷體"/>
                <w:sz w:val="20"/>
                <w:szCs w:val="20"/>
              </w:rPr>
            </w:pPr>
          </w:p>
          <w:p w14:paraId="3A26B62C" w14:textId="77777777" w:rsidR="00F56FFC" w:rsidRPr="00017B10" w:rsidRDefault="00F56FFC" w:rsidP="00F56FFC">
            <w:pPr>
              <w:spacing w:line="0" w:lineRule="atLeast"/>
              <w:jc w:val="distribute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合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278003" w14:textId="77777777" w:rsidR="00F56FFC" w:rsidRPr="00017B10" w:rsidRDefault="00F56FFC" w:rsidP="00F56FFC">
            <w:pPr>
              <w:spacing w:line="0" w:lineRule="atLeast"/>
              <w:jc w:val="distribute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待改進</w:t>
            </w:r>
          </w:p>
        </w:tc>
        <w:tc>
          <w:tcPr>
            <w:tcW w:w="2579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866DE9C" w14:textId="77777777" w:rsidR="00F56FFC" w:rsidRPr="00017B10" w:rsidRDefault="00F56FFC" w:rsidP="00F56FFC">
            <w:pPr>
              <w:spacing w:line="0" w:lineRule="atLeast"/>
              <w:ind w:left="300" w:hangingChars="150" w:hanging="30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改進建議</w:t>
            </w:r>
          </w:p>
        </w:tc>
      </w:tr>
      <w:tr w:rsidR="00132827" w:rsidRPr="00AF75D5" w14:paraId="5FF47639" w14:textId="77777777" w:rsidTr="00C72EE7">
        <w:trPr>
          <w:jc w:val="center"/>
        </w:trPr>
        <w:tc>
          <w:tcPr>
            <w:tcW w:w="421" w:type="dxa"/>
            <w:vMerge w:val="restart"/>
            <w:vAlign w:val="center"/>
          </w:tcPr>
          <w:p w14:paraId="5855A7CF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課程設計</w:t>
            </w:r>
          </w:p>
        </w:tc>
        <w:tc>
          <w:tcPr>
            <w:tcW w:w="709" w:type="dxa"/>
            <w:vMerge w:val="restart"/>
            <w:vAlign w:val="center"/>
          </w:tcPr>
          <w:p w14:paraId="69138624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課程總體架構</w:t>
            </w:r>
          </w:p>
        </w:tc>
        <w:tc>
          <w:tcPr>
            <w:tcW w:w="709" w:type="dxa"/>
            <w:vMerge w:val="restart"/>
            <w:vAlign w:val="center"/>
          </w:tcPr>
          <w:p w14:paraId="2D0DFA08" w14:textId="77777777" w:rsidR="00F56FFC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1.</w:t>
            </w:r>
          </w:p>
          <w:p w14:paraId="0C3DCE6A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教育效益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3A247341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1.1 學校課程願景，能掌握課綱之基本理念、目標及學校之教育理想。</w:t>
            </w:r>
          </w:p>
        </w:tc>
        <w:tc>
          <w:tcPr>
            <w:tcW w:w="399" w:type="dxa"/>
            <w:tcBorders>
              <w:right w:val="single" w:sz="2" w:space="0" w:color="auto"/>
              <w:tr2bl w:val="single" w:sz="4" w:space="0" w:color="auto"/>
            </w:tcBorders>
            <w:vAlign w:val="center"/>
          </w:tcPr>
          <w:p w14:paraId="236647AD" w14:textId="77777777" w:rsidR="00F56FFC" w:rsidRPr="00C72EE7" w:rsidRDefault="00F56FFC" w:rsidP="00F56FFC">
            <w:pPr>
              <w:spacing w:line="0" w:lineRule="atLeast"/>
              <w:ind w:left="300" w:hangingChars="150" w:hanging="300"/>
              <w:jc w:val="center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2" w:space="0" w:color="auto"/>
              <w:right w:val="single" w:sz="2" w:space="0" w:color="auto"/>
              <w:tr2bl w:val="single" w:sz="4" w:space="0" w:color="auto"/>
            </w:tcBorders>
            <w:vAlign w:val="center"/>
          </w:tcPr>
          <w:p w14:paraId="25D88121" w14:textId="77777777" w:rsidR="00F56FFC" w:rsidRPr="00017B10" w:rsidRDefault="00F56FFC" w:rsidP="00F56FFC">
            <w:pPr>
              <w:spacing w:line="0" w:lineRule="atLeast"/>
              <w:ind w:left="300" w:hangingChars="150" w:hanging="300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tcBorders>
              <w:left w:val="single" w:sz="2" w:space="0" w:color="auto"/>
            </w:tcBorders>
            <w:vAlign w:val="center"/>
          </w:tcPr>
          <w:p w14:paraId="7DDE9B30" w14:textId="77777777" w:rsidR="00F56FFC" w:rsidRPr="00017B10" w:rsidRDefault="00C72EE7" w:rsidP="00C72EE7">
            <w:pPr>
              <w:spacing w:line="0" w:lineRule="atLeast"/>
              <w:ind w:left="300" w:hangingChars="150" w:hanging="30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748E1D08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4068573A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DE722D5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730529F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03DE6061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1.2各領域/科目及彈性學習課程之學習節數規劃，能適合學生學習需要，獲致高學習效益。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052408B6" w14:textId="77777777" w:rsidR="00C72EE7" w:rsidRPr="00DA294A" w:rsidRDefault="00C72EE7" w:rsidP="00C72EE7">
            <w:pPr>
              <w:spacing w:line="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526EECAE" w14:textId="77777777" w:rsidR="00C72EE7" w:rsidRPr="00017B10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047AC2C1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51EE3946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0AFCC195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D9B2668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41D1CE0" w14:textId="77777777" w:rsidR="00C72EE7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2.</w:t>
            </w:r>
          </w:p>
          <w:p w14:paraId="4BE9A6F3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內容結構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5DB68F7E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2.1內含課綱及主管機關規定之必備項目，如背景分析、課程願景、各年級各領域/科目及彈性學習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課程</w:t>
            </w:r>
            <w:r w:rsidRPr="00317E38">
              <w:rPr>
                <w:rFonts w:ascii="標楷體" w:hAnsi="標楷體"/>
                <w:sz w:val="20"/>
                <w:szCs w:val="20"/>
              </w:rPr>
              <w:t>節數分配表、法律規定教育議題實施規劃、學生畢業考或會考後至畢業前課程規劃、課程實施與評鑑說明以及各種必要附件。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3FABBF19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3ACEF242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30308F17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7F5F2115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3B181D0E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71F67C5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ADCC78E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E08E5F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2.2各年級各領域/科目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(部定課程)</w:t>
            </w:r>
            <w:r w:rsidRPr="00317E38">
              <w:rPr>
                <w:rFonts w:ascii="標楷體" w:hAnsi="標楷體"/>
                <w:sz w:val="20"/>
                <w:szCs w:val="20"/>
              </w:rPr>
              <w:t>及彈性學習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課程(校訂課程)教學</w:t>
            </w:r>
            <w:r w:rsidRPr="00317E38">
              <w:rPr>
                <w:rFonts w:ascii="標楷體" w:hAnsi="標楷體"/>
                <w:sz w:val="20"/>
                <w:szCs w:val="20"/>
              </w:rPr>
              <w:t>節數和總節數規劃符合課綱規定。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7BC288AE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710287ED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092584AA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3671C278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7F850CB9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E461D34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2DB2171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3B9EC5D1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2.3適切規劃法律規定教育議題之實施方式。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5517ADA1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086CD701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5280E8DA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2C802B0A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453E562D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37CDB5C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F8182F" w14:textId="77777777" w:rsidR="00C72EE7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3.</w:t>
            </w:r>
          </w:p>
          <w:p w14:paraId="33C4B305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邏輯關連</w:t>
            </w:r>
          </w:p>
        </w:tc>
        <w:tc>
          <w:tcPr>
            <w:tcW w:w="4534" w:type="dxa"/>
            <w:vAlign w:val="center"/>
          </w:tcPr>
          <w:p w14:paraId="1C148888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3.1學校課程願景、發展特色和各類彈性學習課程主軸，能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與</w:t>
            </w:r>
            <w:r w:rsidRPr="00317E38">
              <w:rPr>
                <w:rFonts w:ascii="標楷體" w:hAnsi="標楷體"/>
                <w:sz w:val="20"/>
                <w:szCs w:val="20"/>
              </w:rPr>
              <w:t>學校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發展及所在社區文化等</w:t>
            </w:r>
            <w:r w:rsidRPr="00317E38">
              <w:rPr>
                <w:rFonts w:ascii="標楷體" w:hAnsi="標楷體"/>
                <w:sz w:val="20"/>
                <w:szCs w:val="20"/>
              </w:rPr>
              <w:t>內外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相關</w:t>
            </w:r>
            <w:r w:rsidRPr="00317E38">
              <w:rPr>
                <w:rFonts w:ascii="標楷體" w:hAnsi="標楷體"/>
                <w:sz w:val="20"/>
                <w:szCs w:val="20"/>
              </w:rPr>
              <w:t>重要因素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相連結</w:t>
            </w:r>
            <w:r w:rsidRPr="00317E38">
              <w:rPr>
                <w:rFonts w:ascii="標楷體" w:hAnsi="標楷體"/>
                <w:sz w:val="20"/>
                <w:szCs w:val="20"/>
              </w:rPr>
              <w:t>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5AC68858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0D6987FD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2492BD98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282BB92F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4BFFE8A9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38D86EB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77DB1F2" w14:textId="77777777" w:rsidR="00C72EE7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4.</w:t>
            </w:r>
          </w:p>
          <w:p w14:paraId="0C20832F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發展過程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565555A0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4.1學校背景因素之分析，立基於課程發展所需之重要證據性資料。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22C2B3C4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22773B79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53315F8E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3DA2CAF9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306BF773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900B32C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AE661E5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23466FE6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4.2規劃過程具專業參與性並經學校課程發展委員會審議通過。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603F9EFF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03C391AE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00B8690D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5C7DC863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29519597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9E48CB6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領域/科目課程</w:t>
            </w:r>
          </w:p>
        </w:tc>
        <w:tc>
          <w:tcPr>
            <w:tcW w:w="709" w:type="dxa"/>
            <w:vMerge w:val="restart"/>
            <w:vAlign w:val="center"/>
          </w:tcPr>
          <w:p w14:paraId="0FF6E734" w14:textId="77777777" w:rsidR="00C72EE7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5.</w:t>
            </w:r>
          </w:p>
          <w:p w14:paraId="0E107B81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素養導向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295EAD86" w14:textId="77777777" w:rsidR="00C72EE7" w:rsidRPr="00AF75D5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5.1教學單元/主題和教學重點之規劃，能完整納入課綱列示之本教育階段學習重點，兼具學習內容和學習表現兩軸度之學習，以有效促進核心素養之達成。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3033C738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4D6E8B81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24EABDBD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5750F34E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607D57CD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39E4B82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AC3939E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2C02E2A0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5.2領域/科目內各單元/主題之教學設計，適合學生的能力、興趣和動機，提供學生練習、體驗、思考、探究和整合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之</w:t>
            </w:r>
            <w:r w:rsidRPr="00317E38">
              <w:rPr>
                <w:rFonts w:ascii="標楷體" w:hAnsi="標楷體"/>
                <w:sz w:val="20"/>
                <w:szCs w:val="20"/>
              </w:rPr>
              <w:t>充分機會，學習經驗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之</w:t>
            </w:r>
            <w:r w:rsidRPr="00317E38">
              <w:rPr>
                <w:rFonts w:ascii="標楷體" w:hAnsi="標楷體"/>
                <w:sz w:val="20"/>
                <w:szCs w:val="20"/>
              </w:rPr>
              <w:t>安排具情境脈絡化、意義化及適性化特徵。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05BCDFE2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39E586B7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356DFB5D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3931050C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5792CCFA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5CE8443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EB4D854" w14:textId="77777777" w:rsidR="00C72EE7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6.</w:t>
            </w:r>
          </w:p>
          <w:p w14:paraId="0ADBEE21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內容結構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324B12C6" w14:textId="77777777" w:rsidR="00C72EE7" w:rsidRPr="00AF75D5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6.1內含課綱及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所屬地方教育行政</w:t>
            </w:r>
            <w:r w:rsidRPr="00317E38">
              <w:rPr>
                <w:rFonts w:ascii="標楷體" w:hAnsi="標楷體"/>
                <w:sz w:val="20"/>
                <w:szCs w:val="20"/>
              </w:rPr>
              <w:t>主管機關規定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課程計畫中應包含</w:t>
            </w:r>
            <w:r w:rsidRPr="00317E38">
              <w:rPr>
                <w:rFonts w:ascii="標楷體" w:hAnsi="標楷體"/>
                <w:sz w:val="20"/>
                <w:szCs w:val="20"/>
              </w:rPr>
              <w:t>之項目，如各年級課程目標或本教育階段領域/科目核心素養、教學單元/主題名稱、各單元/主題教學重點、教學進度、評量方式及配合教學單元/主題內容擬融入之相應合適之議題內容摘要。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051C04E8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1EF4FCFE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379A6567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6F7F6B05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289B7507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EE554F2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EF8CC16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59BA51B7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6.2同一學習階段內各教學單元/主題彼此間符合順序性、繼續性和統整性之課程組織原則。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5BDDBEB5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64EA0ECD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0246C1A4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30C09102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063992BD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9BF00B3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F8ABB07" w14:textId="77777777" w:rsidR="00C72EE7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7.</w:t>
            </w:r>
          </w:p>
          <w:p w14:paraId="6835D9E0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邏輯關連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74F45A83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7.1核心素養、教學單元/主題、教學重點、教學時間與進度以及評量方式等項目內容，彼此具相呼應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之</w:t>
            </w:r>
            <w:r w:rsidRPr="00317E38">
              <w:rPr>
                <w:rFonts w:ascii="標楷體" w:hAnsi="標楷體"/>
                <w:sz w:val="20"/>
                <w:szCs w:val="20"/>
              </w:rPr>
              <w:t>邏輯關連。</w:t>
            </w:r>
          </w:p>
        </w:tc>
        <w:tc>
          <w:tcPr>
            <w:tcW w:w="399" w:type="dxa"/>
            <w:tcBorders>
              <w:bottom w:val="single" w:sz="2" w:space="0" w:color="auto"/>
              <w:tr2bl w:val="single" w:sz="4" w:space="0" w:color="auto"/>
            </w:tcBorders>
          </w:tcPr>
          <w:p w14:paraId="5D414242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2" w:space="0" w:color="auto"/>
              <w:tr2bl w:val="single" w:sz="4" w:space="0" w:color="auto"/>
            </w:tcBorders>
          </w:tcPr>
          <w:p w14:paraId="2B97C2C2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tcBorders>
              <w:bottom w:val="single" w:sz="2" w:space="0" w:color="auto"/>
            </w:tcBorders>
            <w:vAlign w:val="center"/>
          </w:tcPr>
          <w:p w14:paraId="78174BB7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6112CC23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6687D85C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4842B13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D752FB9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73B4B268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7.2領域/科目課程若規劃跨領域/科目統整課程單元/主題，應確實具主題內容彼此密切關連之統整精神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；</w:t>
            </w:r>
            <w:r w:rsidRPr="00317E38">
              <w:rPr>
                <w:rFonts w:ascii="標楷體" w:hAnsi="標楷體"/>
                <w:sz w:val="20"/>
                <w:szCs w:val="20"/>
              </w:rPr>
              <w:t>採協同教學之單元，其參與授課之教師及擬採計教學節數應列</w:t>
            </w:r>
            <w:r>
              <w:rPr>
                <w:rFonts w:ascii="標楷體" w:hAnsi="標楷體" w:hint="eastAsia"/>
                <w:sz w:val="20"/>
                <w:szCs w:val="20"/>
              </w:rPr>
              <w:t>明</w:t>
            </w:r>
            <w:r w:rsidRPr="00317E38">
              <w:rPr>
                <w:rFonts w:ascii="標楷體" w:hAnsi="標楷體"/>
                <w:sz w:val="20"/>
                <w:szCs w:val="20"/>
              </w:rPr>
              <w:t>。</w:t>
            </w:r>
          </w:p>
        </w:tc>
        <w:tc>
          <w:tcPr>
            <w:tcW w:w="399" w:type="dxa"/>
            <w:tcBorders>
              <w:top w:val="single" w:sz="2" w:space="0" w:color="auto"/>
              <w:tr2bl w:val="single" w:sz="4" w:space="0" w:color="auto"/>
            </w:tcBorders>
          </w:tcPr>
          <w:p w14:paraId="762D36B1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tr2bl w:val="single" w:sz="4" w:space="0" w:color="auto"/>
            </w:tcBorders>
          </w:tcPr>
          <w:p w14:paraId="3F980855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2" w:space="0" w:color="auto"/>
            </w:tcBorders>
            <w:vAlign w:val="center"/>
          </w:tcPr>
          <w:p w14:paraId="46846B3D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4AC3C99D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292E57C6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1EA0079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9210EFA" w14:textId="77777777" w:rsidR="00C72EE7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8.</w:t>
            </w:r>
          </w:p>
          <w:p w14:paraId="444871C0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發展過程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2A409FEE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8.1規劃與設計過程蒐集、參考及評估本領域/科目課程設計所需之重要資料，如領域/科目課綱、學校課程願景、可能之教材與教學資源、學生先備經驗或成就與發展狀態、課程與教學</w:t>
            </w:r>
            <w:r w:rsidRPr="00317E38">
              <w:rPr>
                <w:rFonts w:ascii="標楷體" w:hAnsi="標楷體"/>
                <w:sz w:val="20"/>
                <w:szCs w:val="20"/>
              </w:rPr>
              <w:lastRenderedPageBreak/>
              <w:t>設計參考文獻等。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0C442463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2D34A2E9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575AA048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C72EE7" w:rsidRPr="00AF75D5" w14:paraId="486682A2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541A759C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61EB8E4" w14:textId="77777777" w:rsidR="00C72EE7" w:rsidRPr="00317E38" w:rsidRDefault="00C72EE7" w:rsidP="00C72EE7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3A7C6CA" w14:textId="77777777" w:rsidR="00C72EE7" w:rsidRPr="00317E38" w:rsidRDefault="00C72EE7" w:rsidP="00C72EE7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4682038E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8.2規劃與設計過程具專業參與性，經由領域/科目教學研究會、年級會議或相關教師專業學習社群之共同討論，並經學校課程發展委員會審議通過。</w:t>
            </w:r>
          </w:p>
        </w:tc>
        <w:tc>
          <w:tcPr>
            <w:tcW w:w="399" w:type="dxa"/>
            <w:tcBorders>
              <w:tr2bl w:val="single" w:sz="4" w:space="0" w:color="auto"/>
            </w:tcBorders>
          </w:tcPr>
          <w:p w14:paraId="04CF4611" w14:textId="77777777" w:rsidR="00C72EE7" w:rsidRPr="00DA294A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1EBFA7BC" w14:textId="77777777" w:rsidR="00C72EE7" w:rsidRPr="00317E38" w:rsidRDefault="00C72EE7" w:rsidP="00C72EE7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  <w:vAlign w:val="center"/>
          </w:tcPr>
          <w:p w14:paraId="39929B8F" w14:textId="77777777" w:rsidR="00C72EE7" w:rsidRDefault="00C72EE7" w:rsidP="00C72EE7"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F56FFC" w:rsidRPr="00AF75D5" w14:paraId="06A2C1B0" w14:textId="77777777" w:rsidTr="008B35FE">
        <w:trPr>
          <w:jc w:val="center"/>
        </w:trPr>
        <w:tc>
          <w:tcPr>
            <w:tcW w:w="421" w:type="dxa"/>
            <w:vMerge/>
            <w:vAlign w:val="center"/>
          </w:tcPr>
          <w:p w14:paraId="1FAE57D8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vAlign w:val="center"/>
          </w:tcPr>
          <w:p w14:paraId="7E6CCEE2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彈性學習課程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vAlign w:val="center"/>
          </w:tcPr>
          <w:p w14:paraId="2F49B701" w14:textId="77777777" w:rsidR="00F56FFC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9.</w:t>
            </w:r>
          </w:p>
          <w:p w14:paraId="39FE616D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學習效益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6EEC780C" w14:textId="77777777" w:rsidR="00F56FFC" w:rsidRPr="00AF75D5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 xml:space="preserve">9.1各彈性學習課程之單元或主題內容，符合學生的學習需要及身心發展層次，對其持續學習與發展具重要性。 </w:t>
            </w:r>
          </w:p>
        </w:tc>
        <w:tc>
          <w:tcPr>
            <w:tcW w:w="399" w:type="dxa"/>
          </w:tcPr>
          <w:p w14:paraId="00C66251" w14:textId="77777777" w:rsidR="00F56FFC" w:rsidRPr="00DA294A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B67DF0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</w:tcPr>
          <w:p w14:paraId="550A4916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56FFC" w:rsidRPr="00AF75D5" w14:paraId="103C7477" w14:textId="77777777" w:rsidTr="008B35FE">
        <w:trPr>
          <w:jc w:val="center"/>
        </w:trPr>
        <w:tc>
          <w:tcPr>
            <w:tcW w:w="421" w:type="dxa"/>
            <w:vMerge/>
            <w:vAlign w:val="center"/>
          </w:tcPr>
          <w:p w14:paraId="2CED379C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37B17C4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44B879B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209E1123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9.2各彈性學習課程之教材、內容與活動，重視提供學生練習、體驗、思考、探究、發表和整合之充分機會，學習經驗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之</w:t>
            </w:r>
            <w:r w:rsidRPr="00317E38">
              <w:rPr>
                <w:rFonts w:ascii="標楷體" w:hAnsi="標楷體"/>
                <w:sz w:val="20"/>
                <w:szCs w:val="20"/>
              </w:rPr>
              <w:t>安排具情境脈絡化、意義化和適性化特徵，確能達成課程目標。</w:t>
            </w:r>
          </w:p>
        </w:tc>
        <w:tc>
          <w:tcPr>
            <w:tcW w:w="399" w:type="dxa"/>
          </w:tcPr>
          <w:p w14:paraId="6B043EA8" w14:textId="77777777" w:rsidR="00F56FFC" w:rsidRPr="00DA294A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4B629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</w:tcPr>
          <w:p w14:paraId="0D2CF194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56FFC" w:rsidRPr="00AF75D5" w14:paraId="56852447" w14:textId="77777777" w:rsidTr="008B35FE">
        <w:trPr>
          <w:jc w:val="center"/>
        </w:trPr>
        <w:tc>
          <w:tcPr>
            <w:tcW w:w="421" w:type="dxa"/>
            <w:vMerge/>
            <w:vAlign w:val="center"/>
          </w:tcPr>
          <w:p w14:paraId="7A4CA775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9C1367A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453D3A4" w14:textId="77777777" w:rsidR="00F56FFC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10.</w:t>
            </w:r>
          </w:p>
          <w:p w14:paraId="0EEB14F2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內容結構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6B8F3DA3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10.1各年級各彈性學習課程計畫之內含項目，符合主管機關規定，如年級課程目標、教學單元/主題名稱、單元/主題內容摘要、教學進度、擬融入議題內容摘要、自編或選用之教材或學習資源和評量方式。</w:t>
            </w:r>
          </w:p>
        </w:tc>
        <w:tc>
          <w:tcPr>
            <w:tcW w:w="399" w:type="dxa"/>
          </w:tcPr>
          <w:p w14:paraId="713C791E" w14:textId="77777777" w:rsidR="00F56FFC" w:rsidRPr="00DA294A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FF6B1C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</w:tcPr>
          <w:p w14:paraId="5CBCEAB6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56FFC" w:rsidRPr="00AF75D5" w14:paraId="18D8AB3E" w14:textId="77777777" w:rsidTr="008B35FE">
        <w:trPr>
          <w:jc w:val="center"/>
        </w:trPr>
        <w:tc>
          <w:tcPr>
            <w:tcW w:w="421" w:type="dxa"/>
            <w:vMerge/>
            <w:vAlign w:val="center"/>
          </w:tcPr>
          <w:p w14:paraId="4CCDA1AB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7BFE9DA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87B03AB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248AF28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10.2各年級規劃之彈性學習課程內容，符合課綱規定之四大類別課程（統整性主題/專題/議題探究、社團活動與技藝課程、特殊需求領域課程、其他類課程）及學習節數規範。</w:t>
            </w:r>
          </w:p>
        </w:tc>
        <w:tc>
          <w:tcPr>
            <w:tcW w:w="399" w:type="dxa"/>
          </w:tcPr>
          <w:p w14:paraId="49746AEC" w14:textId="77777777" w:rsidR="00F56FFC" w:rsidRPr="00DA294A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36ADF6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</w:tcPr>
          <w:p w14:paraId="56BC821E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56FFC" w:rsidRPr="00AF75D5" w14:paraId="3DB37712" w14:textId="77777777" w:rsidTr="008B35FE">
        <w:trPr>
          <w:jc w:val="center"/>
        </w:trPr>
        <w:tc>
          <w:tcPr>
            <w:tcW w:w="421" w:type="dxa"/>
            <w:vMerge/>
            <w:vAlign w:val="center"/>
          </w:tcPr>
          <w:p w14:paraId="4B2E240B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4298E84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94D339A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71C13FA8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10.3各彈性學習課程之組成單元或主題，彼此間符合課程組織的順序性、繼續性和統整性原則。</w:t>
            </w:r>
          </w:p>
        </w:tc>
        <w:tc>
          <w:tcPr>
            <w:tcW w:w="399" w:type="dxa"/>
          </w:tcPr>
          <w:p w14:paraId="1DB41063" w14:textId="77777777" w:rsidR="00F56FFC" w:rsidRPr="00DA294A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E55F4A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</w:tcPr>
          <w:p w14:paraId="3D854BA3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56FFC" w:rsidRPr="00AF75D5" w14:paraId="3C07C452" w14:textId="77777777" w:rsidTr="008B35FE">
        <w:trPr>
          <w:jc w:val="center"/>
        </w:trPr>
        <w:tc>
          <w:tcPr>
            <w:tcW w:w="421" w:type="dxa"/>
            <w:vMerge/>
            <w:vAlign w:val="center"/>
          </w:tcPr>
          <w:p w14:paraId="28EBB2A0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53069BB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D552152" w14:textId="77777777" w:rsidR="00F56FFC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11.</w:t>
            </w:r>
          </w:p>
          <w:p w14:paraId="25EC2055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邏輯關連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6EA112AD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11.1各年級各彈性學習課程之規劃主題，能呼應學校課程願景及發展特色。</w:t>
            </w:r>
          </w:p>
        </w:tc>
        <w:tc>
          <w:tcPr>
            <w:tcW w:w="399" w:type="dxa"/>
          </w:tcPr>
          <w:p w14:paraId="345660B9" w14:textId="77777777" w:rsidR="00F56FFC" w:rsidRPr="00DA294A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96602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</w:tcPr>
          <w:p w14:paraId="795B3B88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56FFC" w:rsidRPr="00AF75D5" w14:paraId="60C10C9D" w14:textId="77777777" w:rsidTr="008B35FE">
        <w:trPr>
          <w:jc w:val="center"/>
        </w:trPr>
        <w:tc>
          <w:tcPr>
            <w:tcW w:w="421" w:type="dxa"/>
            <w:vMerge/>
            <w:vAlign w:val="center"/>
          </w:tcPr>
          <w:p w14:paraId="110357A2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8458D29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F453749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0D66B9C0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11.2各彈性學習課程之教學單元或主題內容、課程目標、教學時間與進度和評量方式等，彼此間具相互呼應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之</w:t>
            </w:r>
            <w:r w:rsidRPr="00317E38">
              <w:rPr>
                <w:rFonts w:ascii="標楷體" w:hAnsi="標楷體"/>
                <w:sz w:val="20"/>
                <w:szCs w:val="20"/>
              </w:rPr>
              <w:t>邏輯合理性。</w:t>
            </w:r>
          </w:p>
        </w:tc>
        <w:tc>
          <w:tcPr>
            <w:tcW w:w="399" w:type="dxa"/>
          </w:tcPr>
          <w:p w14:paraId="38F0A024" w14:textId="77777777" w:rsidR="00F56FFC" w:rsidRPr="00DA294A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3C510F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</w:tcPr>
          <w:p w14:paraId="5EFE66F7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960C9" w:rsidRPr="00AF75D5" w14:paraId="324A2651" w14:textId="77777777" w:rsidTr="008B35FE">
        <w:trPr>
          <w:jc w:val="center"/>
        </w:trPr>
        <w:tc>
          <w:tcPr>
            <w:tcW w:w="421" w:type="dxa"/>
            <w:vMerge/>
            <w:vAlign w:val="center"/>
          </w:tcPr>
          <w:p w14:paraId="690DCFAE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51E52E96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right w:val="single" w:sz="2" w:space="0" w:color="auto"/>
            </w:tcBorders>
            <w:vAlign w:val="center"/>
          </w:tcPr>
          <w:p w14:paraId="60390B4E" w14:textId="77777777" w:rsidR="00F56FFC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12.</w:t>
            </w:r>
          </w:p>
          <w:p w14:paraId="07738EE0" w14:textId="77777777" w:rsidR="00F56FFC" w:rsidRPr="00317E38" w:rsidRDefault="00F56FFC" w:rsidP="00F56FFC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發展過程</w:t>
            </w:r>
          </w:p>
        </w:tc>
        <w:tc>
          <w:tcPr>
            <w:tcW w:w="453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73CCB30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12.1規劃與設計過程中，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能</w:t>
            </w:r>
            <w:r w:rsidRPr="00317E38">
              <w:rPr>
                <w:rFonts w:ascii="標楷體" w:hAnsi="標楷體"/>
                <w:sz w:val="20"/>
                <w:szCs w:val="20"/>
              </w:rPr>
              <w:t>蒐集且參考及評估各彈性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學習</w:t>
            </w:r>
            <w:r w:rsidRPr="00317E38">
              <w:rPr>
                <w:rFonts w:ascii="標楷體" w:hAnsi="標楷體"/>
                <w:sz w:val="20"/>
                <w:szCs w:val="20"/>
              </w:rPr>
              <w:t>課程規劃所需的重要資料，如相關主題的政策文件與研究文獻、學校課程願景、可能之教材與教學資源、學生先備經驗或成就與發展狀態、課程與教學設計參考文獻等。</w:t>
            </w:r>
          </w:p>
        </w:tc>
        <w:tc>
          <w:tcPr>
            <w:tcW w:w="399" w:type="dxa"/>
          </w:tcPr>
          <w:p w14:paraId="724BE9E5" w14:textId="77777777" w:rsidR="00F56FFC" w:rsidRPr="00DA294A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E0F6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</w:tcPr>
          <w:p w14:paraId="1DBB376E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960C9" w:rsidRPr="00AF75D5" w14:paraId="377895FB" w14:textId="77777777" w:rsidTr="008B35FE">
        <w:trPr>
          <w:jc w:val="center"/>
        </w:trPr>
        <w:tc>
          <w:tcPr>
            <w:tcW w:w="421" w:type="dxa"/>
            <w:vMerge/>
            <w:vAlign w:val="center"/>
          </w:tcPr>
          <w:p w14:paraId="61ACC378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BD3CED3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2" w:space="0" w:color="auto"/>
            </w:tcBorders>
            <w:vAlign w:val="center"/>
          </w:tcPr>
          <w:p w14:paraId="47B254A3" w14:textId="77777777" w:rsidR="00F56FFC" w:rsidRPr="00317E38" w:rsidRDefault="00F56FFC" w:rsidP="00F56FFC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65BED8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12.2規劃與設計過程具專業參與性，經由彈性學習課程規劃小組、年級會議或相關教師專業學習社群之共同討論，並經學校課程發展委員會審議通過。特殊需求類課程，並經特殊教育相關法定程序通過。</w:t>
            </w:r>
          </w:p>
        </w:tc>
        <w:tc>
          <w:tcPr>
            <w:tcW w:w="399" w:type="dxa"/>
          </w:tcPr>
          <w:p w14:paraId="1D571ED7" w14:textId="77777777" w:rsidR="00F56FFC" w:rsidRPr="00DA294A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46E4B0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579" w:type="dxa"/>
          </w:tcPr>
          <w:p w14:paraId="64C011D2" w14:textId="77777777" w:rsidR="00F56FFC" w:rsidRPr="00317E38" w:rsidRDefault="00F56FFC" w:rsidP="00F56FFC">
            <w:pPr>
              <w:spacing w:line="0" w:lineRule="atLeast"/>
              <w:ind w:left="300" w:hangingChars="150" w:hanging="3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F56FFC" w:rsidRPr="00317E38" w14:paraId="79C03193" w14:textId="77777777" w:rsidTr="008B35FE">
        <w:trPr>
          <w:trHeight w:val="772"/>
          <w:jc w:val="center"/>
        </w:trPr>
        <w:tc>
          <w:tcPr>
            <w:tcW w:w="1839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81E9F38" w14:textId="77777777" w:rsidR="00F56FFC" w:rsidRDefault="00F56FFC" w:rsidP="00F56FFC">
            <w:pPr>
              <w:jc w:val="center"/>
            </w:pPr>
            <w:r>
              <w:rPr>
                <w:rFonts w:ascii="新細明體" w:hAnsi="新細明體" w:cs="新細明體"/>
                <w:b/>
              </w:rPr>
              <w:t>評鑑總結</w:t>
            </w:r>
          </w:p>
          <w:p w14:paraId="39CEE370" w14:textId="77777777" w:rsidR="00F56FFC" w:rsidRDefault="00F56FFC" w:rsidP="00F56FFC">
            <w:pPr>
              <w:jc w:val="center"/>
            </w:pPr>
            <w:r>
              <w:rPr>
                <w:rFonts w:ascii="新細明體" w:hAnsi="新細明體" w:cs="新細明體"/>
                <w:b/>
              </w:rPr>
              <w:t>建議事項</w:t>
            </w:r>
          </w:p>
        </w:tc>
        <w:tc>
          <w:tcPr>
            <w:tcW w:w="7937" w:type="dxa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0F80D16" w14:textId="77777777" w:rsidR="00F56FFC" w:rsidRDefault="00F56FFC" w:rsidP="00F56FFC">
            <w:pPr>
              <w:rPr>
                <w:rFonts w:ascii="???" w:hAnsi="???" w:cs="???" w:hint="eastAsia"/>
                <w:sz w:val="20"/>
                <w:szCs w:val="20"/>
              </w:rPr>
            </w:pPr>
          </w:p>
          <w:p w14:paraId="571AF72F" w14:textId="77777777" w:rsidR="00F56FFC" w:rsidRDefault="00F56FFC" w:rsidP="00F56FFC">
            <w:pPr>
              <w:rPr>
                <w:rFonts w:ascii="???" w:hAnsi="???" w:cs="???" w:hint="eastAsia"/>
                <w:sz w:val="20"/>
                <w:szCs w:val="20"/>
              </w:rPr>
            </w:pPr>
          </w:p>
          <w:p w14:paraId="40899905" w14:textId="77777777" w:rsidR="00F56FFC" w:rsidRDefault="00F56FFC" w:rsidP="00F56FFC">
            <w:pPr>
              <w:rPr>
                <w:rFonts w:ascii="???" w:hAnsi="???" w:cs="???" w:hint="eastAsia"/>
                <w:sz w:val="20"/>
                <w:szCs w:val="20"/>
              </w:rPr>
            </w:pPr>
          </w:p>
        </w:tc>
      </w:tr>
    </w:tbl>
    <w:p w14:paraId="5D3ACFA8" w14:textId="77777777" w:rsidR="00BF477B" w:rsidRDefault="00BF477B"/>
    <w:p w14:paraId="343D5898" w14:textId="77777777" w:rsidR="00BF477B" w:rsidRDefault="00BF477B">
      <w:pPr>
        <w:widowControl/>
      </w:pPr>
      <w:r>
        <w:br w:type="page"/>
      </w:r>
    </w:p>
    <w:p w14:paraId="307C7CA9" w14:textId="77777777" w:rsidR="00A507AF" w:rsidRDefault="00A507AF"/>
    <w:p w14:paraId="32C73723" w14:textId="77777777" w:rsidR="0078580D" w:rsidRPr="0078580D" w:rsidRDefault="0078580D" w:rsidP="00DC58C0">
      <w:pPr>
        <w:jc w:val="center"/>
      </w:pPr>
      <w:r>
        <w:rPr>
          <w:rFonts w:ascii="新細明體" w:hAnsi="新細明體" w:cs="新細明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1FE0FC" wp14:editId="36070AB9">
                <wp:simplePos x="0" y="0"/>
                <wp:positionH relativeFrom="column">
                  <wp:posOffset>-914400</wp:posOffset>
                </wp:positionH>
                <wp:positionV relativeFrom="paragraph">
                  <wp:posOffset>-254635</wp:posOffset>
                </wp:positionV>
                <wp:extent cx="1171575" cy="322580"/>
                <wp:effectExtent l="0" t="0" r="28575" b="20320"/>
                <wp:wrapNone/>
                <wp:docPr id="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227F53" w14:textId="77777777" w:rsidR="0078580D" w:rsidRDefault="0078580D" w:rsidP="0078580D">
                            <w:r>
                              <w:rPr>
                                <w:rFonts w:ascii="標楷體" w:hAnsi="標楷體" w:cs="DFKaiShu-SB-Estd-BF" w:hint="eastAsia"/>
                                <w:kern w:val="0"/>
                              </w:rPr>
                              <w:t>表2</w:t>
                            </w:r>
                            <w:r>
                              <w:rPr>
                                <w:rFonts w:ascii="標楷體" w:hAnsi="標楷體" w:cs="DFKaiShu-SB-Estd-BF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ascii="標楷體" w:hAnsi="標楷體" w:cs="DFKaiShu-SB-Estd-BF" w:hint="eastAsia"/>
                                <w:kern w:val="0"/>
                              </w:rPr>
                              <w:t>課程實施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AD558E" id="_x0000_s1027" type="#_x0000_t202" style="position:absolute;left:0;text-align:left;margin-left:-1in;margin-top:-20.05pt;width:92.25pt;height:25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" strokeweight=".26467mm">
                <v:textbox>
                  <w:txbxContent>
                    <w:p w:rsidR="0078580D" w:rsidRDefault="0078580D" w:rsidP="0078580D">
                      <w:r>
                        <w:rPr>
                          <w:rFonts w:ascii="標楷體" w:hAnsi="標楷體" w:cs="DFKaiShu-SB-Estd-BF" w:hint="eastAsia"/>
                          <w:kern w:val="0"/>
                        </w:rPr>
                        <w:t>表</w:t>
                      </w:r>
                      <w:r>
                        <w:rPr>
                          <w:rFonts w:ascii="標楷體" w:hAnsi="標楷體" w:cs="DFKaiShu-SB-Estd-BF" w:hint="eastAsia"/>
                          <w:kern w:val="0"/>
                        </w:rPr>
                        <w:t>2</w:t>
                      </w:r>
                      <w:r>
                        <w:rPr>
                          <w:rFonts w:ascii="標楷體" w:hAnsi="標楷體" w:cs="DFKaiShu-SB-Estd-BF"/>
                          <w:kern w:val="0"/>
                        </w:rPr>
                        <w:t xml:space="preserve"> </w:t>
                      </w:r>
                      <w:r>
                        <w:rPr>
                          <w:rFonts w:ascii="標楷體" w:hAnsi="標楷體" w:cs="DFKaiShu-SB-Estd-BF" w:hint="eastAsia"/>
                          <w:kern w:val="0"/>
                        </w:rPr>
                        <w:t>課程</w:t>
                      </w:r>
                      <w:r>
                        <w:rPr>
                          <w:rFonts w:ascii="標楷體" w:hAnsi="標楷體" w:cs="DFKaiShu-SB-Estd-BF" w:hint="eastAsia"/>
                          <w:kern w:val="0"/>
                        </w:rPr>
                        <w:t>實施</w:t>
                      </w:r>
                    </w:p>
                  </w:txbxContent>
                </v:textbox>
              </v:shape>
            </w:pict>
          </mc:Fallback>
        </mc:AlternateContent>
      </w:r>
      <w:r w:rsidRPr="00A507AF">
        <w:rPr>
          <w:sz w:val="32"/>
        </w:rPr>
        <w:t>臺中市</w:t>
      </w:r>
      <w:r w:rsidR="008C0987">
        <w:rPr>
          <w:rFonts w:hint="eastAsia"/>
          <w:sz w:val="32"/>
        </w:rPr>
        <w:t>北</w:t>
      </w:r>
      <w:r w:rsidRPr="00A507AF">
        <w:rPr>
          <w:sz w:val="32"/>
        </w:rPr>
        <w:t>區</w:t>
      </w:r>
      <w:r w:rsidR="008C0987">
        <w:rPr>
          <w:rFonts w:hint="eastAsia"/>
          <w:sz w:val="32"/>
        </w:rPr>
        <w:t>健行</w:t>
      </w:r>
      <w:r w:rsidRPr="00A507AF">
        <w:rPr>
          <w:sz w:val="32"/>
        </w:rPr>
        <w:t>國民小學</w:t>
      </w:r>
      <w:r>
        <w:rPr>
          <w:rFonts w:hint="eastAsia"/>
          <w:sz w:val="32"/>
        </w:rPr>
        <w:t xml:space="preserve"> </w:t>
      </w:r>
      <w:r w:rsidRPr="00A507AF">
        <w:rPr>
          <w:sz w:val="32"/>
        </w:rPr>
        <w:t>學校課程評鑑</w:t>
      </w:r>
      <w:r w:rsidR="001859B8">
        <w:rPr>
          <w:rFonts w:hint="eastAsia"/>
          <w:sz w:val="32"/>
        </w:rPr>
        <w:t>檢核</w:t>
      </w:r>
      <w:r w:rsidR="001859B8" w:rsidRPr="00A507AF">
        <w:rPr>
          <w:sz w:val="32"/>
        </w:rPr>
        <w:t>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709"/>
        <w:gridCol w:w="709"/>
        <w:gridCol w:w="4534"/>
        <w:gridCol w:w="425"/>
        <w:gridCol w:w="426"/>
        <w:gridCol w:w="2694"/>
      </w:tblGrid>
      <w:tr w:rsidR="00DC58C0" w:rsidRPr="00317E38" w14:paraId="15AF5AC8" w14:textId="77777777" w:rsidTr="00BF477B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14:paraId="1F9B0818" w14:textId="77777777" w:rsidR="00DC58C0" w:rsidRPr="00317E38" w:rsidRDefault="00DC58C0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層面</w:t>
            </w:r>
          </w:p>
        </w:tc>
        <w:tc>
          <w:tcPr>
            <w:tcW w:w="709" w:type="dxa"/>
            <w:vMerge w:val="restart"/>
            <w:vAlign w:val="center"/>
          </w:tcPr>
          <w:p w14:paraId="1992340C" w14:textId="77777777" w:rsidR="00DC58C0" w:rsidRPr="00317E38" w:rsidRDefault="00DC58C0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 w:hint="eastAsia"/>
                <w:sz w:val="20"/>
                <w:szCs w:val="20"/>
              </w:rPr>
              <w:t>對象</w:t>
            </w:r>
          </w:p>
        </w:tc>
        <w:tc>
          <w:tcPr>
            <w:tcW w:w="709" w:type="dxa"/>
            <w:vMerge w:val="restart"/>
            <w:vAlign w:val="center"/>
          </w:tcPr>
          <w:p w14:paraId="18E37419" w14:textId="77777777" w:rsidR="00DC58C0" w:rsidRPr="00317E38" w:rsidRDefault="00DC58C0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評鑑重點</w:t>
            </w:r>
          </w:p>
        </w:tc>
        <w:tc>
          <w:tcPr>
            <w:tcW w:w="4534" w:type="dxa"/>
            <w:vMerge w:val="restart"/>
            <w:vAlign w:val="center"/>
          </w:tcPr>
          <w:p w14:paraId="68E99E59" w14:textId="77777777" w:rsidR="00DC58C0" w:rsidRPr="00317E38" w:rsidRDefault="00DC58C0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課程發展品質原則</w:t>
            </w:r>
          </w:p>
        </w:tc>
        <w:tc>
          <w:tcPr>
            <w:tcW w:w="3545" w:type="dxa"/>
            <w:gridSpan w:val="3"/>
            <w:tcBorders>
              <w:bottom w:val="single" w:sz="2" w:space="0" w:color="auto"/>
            </w:tcBorders>
            <w:vAlign w:val="center"/>
          </w:tcPr>
          <w:p w14:paraId="656CB02B" w14:textId="77777777" w:rsidR="00DC58C0" w:rsidRPr="00317E38" w:rsidRDefault="00DC58C0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評估結果(勾選)</w:t>
            </w:r>
          </w:p>
        </w:tc>
      </w:tr>
      <w:tr w:rsidR="00DC58C0" w:rsidRPr="00017B10" w14:paraId="55D23460" w14:textId="77777777" w:rsidTr="00BF477B">
        <w:trPr>
          <w:tblHeader/>
          <w:jc w:val="center"/>
        </w:trPr>
        <w:tc>
          <w:tcPr>
            <w:tcW w:w="421" w:type="dxa"/>
            <w:vMerge/>
            <w:vAlign w:val="center"/>
          </w:tcPr>
          <w:p w14:paraId="033A797C" w14:textId="77777777" w:rsidR="00DC58C0" w:rsidRPr="00317E38" w:rsidRDefault="00DC58C0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55340D1" w14:textId="77777777" w:rsidR="00DC58C0" w:rsidRPr="00317E38" w:rsidRDefault="00DC58C0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5EA89AB" w14:textId="77777777" w:rsidR="00DC58C0" w:rsidRPr="00317E38" w:rsidRDefault="00DC58C0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vMerge/>
            <w:vAlign w:val="center"/>
          </w:tcPr>
          <w:p w14:paraId="61B0135A" w14:textId="77777777" w:rsidR="00DC58C0" w:rsidRPr="00317E38" w:rsidRDefault="00DC58C0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3AE3404F" w14:textId="77777777" w:rsidR="00DC58C0" w:rsidRDefault="00DC58C0" w:rsidP="009B50F8">
            <w:pPr>
              <w:spacing w:line="0" w:lineRule="atLeast"/>
              <w:jc w:val="distribute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符</w:t>
            </w:r>
          </w:p>
          <w:p w14:paraId="3B26DDA8" w14:textId="77777777" w:rsidR="00DC58C0" w:rsidRDefault="00DC58C0" w:rsidP="009B50F8">
            <w:pPr>
              <w:spacing w:line="0" w:lineRule="atLeast"/>
              <w:jc w:val="distribute"/>
              <w:rPr>
                <w:rFonts w:ascii="標楷體" w:hAnsi="標楷體"/>
                <w:sz w:val="20"/>
                <w:szCs w:val="20"/>
              </w:rPr>
            </w:pPr>
          </w:p>
          <w:p w14:paraId="5D125065" w14:textId="77777777" w:rsidR="00DC58C0" w:rsidRPr="00017B10" w:rsidRDefault="00DC58C0" w:rsidP="009B50F8">
            <w:pPr>
              <w:spacing w:line="0" w:lineRule="atLeast"/>
              <w:jc w:val="distribute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合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A30EC8" w14:textId="77777777" w:rsidR="00DC58C0" w:rsidRPr="00017B10" w:rsidRDefault="00DC58C0" w:rsidP="009B50F8">
            <w:pPr>
              <w:spacing w:line="0" w:lineRule="atLeast"/>
              <w:jc w:val="distribute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待改進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47ACB32" w14:textId="77777777" w:rsidR="00DC58C0" w:rsidRPr="00017B10" w:rsidRDefault="00DC58C0" w:rsidP="009B50F8">
            <w:pPr>
              <w:spacing w:line="0" w:lineRule="atLeast"/>
              <w:ind w:left="300" w:hangingChars="150" w:hanging="300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改進建議</w:t>
            </w:r>
          </w:p>
        </w:tc>
      </w:tr>
      <w:tr w:rsidR="00017B10" w:rsidRPr="00317E38" w14:paraId="2DCFE28D" w14:textId="77777777" w:rsidTr="00C72EE7">
        <w:trPr>
          <w:jc w:val="center"/>
        </w:trPr>
        <w:tc>
          <w:tcPr>
            <w:tcW w:w="421" w:type="dxa"/>
            <w:vMerge w:val="restart"/>
            <w:vAlign w:val="center"/>
          </w:tcPr>
          <w:p w14:paraId="7C302056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br w:type="page"/>
              <w:t>課程實施</w:t>
            </w:r>
          </w:p>
        </w:tc>
        <w:tc>
          <w:tcPr>
            <w:tcW w:w="709" w:type="dxa"/>
            <w:vMerge w:val="restart"/>
            <w:vAlign w:val="center"/>
          </w:tcPr>
          <w:p w14:paraId="5D557ECC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 w:hint="eastAsia"/>
                <w:sz w:val="20"/>
                <w:szCs w:val="20"/>
              </w:rPr>
              <w:t>各課程</w:t>
            </w:r>
            <w:r w:rsidRPr="00317E38">
              <w:rPr>
                <w:rFonts w:ascii="標楷體" w:hAnsi="標楷體"/>
                <w:sz w:val="20"/>
                <w:szCs w:val="20"/>
              </w:rPr>
              <w:t>實施準備</w:t>
            </w:r>
          </w:p>
        </w:tc>
        <w:tc>
          <w:tcPr>
            <w:tcW w:w="709" w:type="dxa"/>
            <w:vMerge w:val="restart"/>
            <w:vAlign w:val="center"/>
          </w:tcPr>
          <w:p w14:paraId="33EE462E" w14:textId="77777777" w:rsidR="00A507AF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13.</w:t>
            </w:r>
          </w:p>
          <w:p w14:paraId="57072608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師資專業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484ADA25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13.1校內師資人力及專長足以有效實施各領域/科目及彈性學習課程，尤其新設領域/科目，如科技、新住民語文之師資已妥適安排。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7A9FA417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96700B6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F9337C8" w14:textId="77777777" w:rsidR="00017B10" w:rsidRPr="00317E38" w:rsidRDefault="00C72EE7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017B10" w:rsidRPr="00317E38" w14:paraId="233D667D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1B330E78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0BEE3DE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6388010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959312" w14:textId="77777777" w:rsidR="00017B10" w:rsidRPr="00317E38" w:rsidRDefault="00017B10" w:rsidP="00017B10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13.2校內行政主管和教師已參加主管機關及學校辦理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之</w:t>
            </w:r>
            <w:r w:rsidRPr="00317E38">
              <w:rPr>
                <w:rFonts w:ascii="標楷體" w:hAnsi="標楷體"/>
                <w:sz w:val="20"/>
                <w:szCs w:val="20"/>
              </w:rPr>
              <w:t>新課程專業研習或成長活動，對課程綱要內容有充分理解。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4537E84A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0CD7350E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371B0937" w14:textId="77777777" w:rsidR="00017B10" w:rsidRPr="00317E38" w:rsidRDefault="00C72EE7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017B10" w:rsidRPr="00317E38" w14:paraId="57CAE028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05918548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AB2D3A7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96E85DB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20121ABF" w14:textId="77777777" w:rsidR="00017B10" w:rsidRPr="00317E38" w:rsidRDefault="00017B10" w:rsidP="00017B10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13.3教師積極參與各領域/科目教學研究會、年級會議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及</w:t>
            </w:r>
            <w:r w:rsidRPr="00317E38">
              <w:rPr>
                <w:rFonts w:ascii="標楷體" w:hAnsi="標楷體"/>
                <w:sz w:val="20"/>
                <w:szCs w:val="20"/>
              </w:rPr>
              <w:t>專業學習社群之專業研討、共同備課、觀課和議課活動，熟知任教課程之課綱、課程計畫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及</w:t>
            </w:r>
            <w:r w:rsidRPr="00317E38">
              <w:rPr>
                <w:rFonts w:ascii="標楷體" w:hAnsi="標楷體"/>
                <w:sz w:val="20"/>
                <w:szCs w:val="20"/>
              </w:rPr>
              <w:t>教材內容。</w:t>
            </w:r>
          </w:p>
        </w:tc>
        <w:tc>
          <w:tcPr>
            <w:tcW w:w="425" w:type="dxa"/>
          </w:tcPr>
          <w:p w14:paraId="7198D259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0ECA8CAF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B83BBDE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17B10" w:rsidRPr="00317E38" w14:paraId="683F374A" w14:textId="77777777" w:rsidTr="00C72EE7">
        <w:trPr>
          <w:jc w:val="center"/>
        </w:trPr>
        <w:tc>
          <w:tcPr>
            <w:tcW w:w="421" w:type="dxa"/>
            <w:vMerge/>
            <w:vAlign w:val="center"/>
          </w:tcPr>
          <w:p w14:paraId="1D063454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2122D2C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E5B9C5E" w14:textId="77777777" w:rsidR="00A507AF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14.</w:t>
            </w:r>
          </w:p>
          <w:p w14:paraId="7B8AA281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家長溝通</w:t>
            </w:r>
          </w:p>
        </w:tc>
        <w:tc>
          <w:tcPr>
            <w:tcW w:w="4534" w:type="dxa"/>
            <w:vAlign w:val="center"/>
          </w:tcPr>
          <w:p w14:paraId="10891F55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14.1學校課程計畫能獲主管機關備查，並運用書面或網路等多元管道向學生與家長說明。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7783CC14" w14:textId="77777777" w:rsidR="00017B10" w:rsidRPr="00DA294A" w:rsidRDefault="00017B10" w:rsidP="009B50F8">
            <w:pPr>
              <w:spacing w:line="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1639110E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6500E3E" w14:textId="77777777" w:rsidR="00017B10" w:rsidRPr="00317E38" w:rsidRDefault="00C72EE7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017B10" w:rsidRPr="00317E38" w14:paraId="5E332C8A" w14:textId="77777777" w:rsidTr="00BF477B">
        <w:trPr>
          <w:jc w:val="center"/>
        </w:trPr>
        <w:tc>
          <w:tcPr>
            <w:tcW w:w="421" w:type="dxa"/>
            <w:vMerge/>
            <w:vAlign w:val="center"/>
          </w:tcPr>
          <w:p w14:paraId="5C38F8C2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0AC1361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4702F1B" w14:textId="77777777" w:rsidR="00A507AF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15.</w:t>
            </w:r>
          </w:p>
          <w:p w14:paraId="4ECBE17F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教材資源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7E9691EF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15.1各領域/科目及彈性學習課程所需審定本教材，已依規定程序選用，自編教材及相關教學資源能呼應課程目標並依規定審查。</w:t>
            </w:r>
          </w:p>
        </w:tc>
        <w:tc>
          <w:tcPr>
            <w:tcW w:w="425" w:type="dxa"/>
          </w:tcPr>
          <w:p w14:paraId="716984FE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781FF82F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D812346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17B10" w:rsidRPr="00317E38" w14:paraId="542BDCFF" w14:textId="77777777" w:rsidTr="00BF477B">
        <w:trPr>
          <w:jc w:val="center"/>
        </w:trPr>
        <w:tc>
          <w:tcPr>
            <w:tcW w:w="421" w:type="dxa"/>
            <w:vMerge/>
            <w:vAlign w:val="center"/>
          </w:tcPr>
          <w:p w14:paraId="6C408A90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310ADC1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1E666E8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6F06A90C" w14:textId="77777777" w:rsidR="00017B10" w:rsidRPr="00317E38" w:rsidRDefault="00017B10" w:rsidP="00017B10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15.2各領域/科目及彈性學習課程之實施場地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與設備，已</w:t>
            </w:r>
            <w:r w:rsidRPr="00317E38">
              <w:rPr>
                <w:rFonts w:ascii="標楷體" w:hAnsi="標楷體"/>
                <w:sz w:val="20"/>
                <w:szCs w:val="20"/>
              </w:rPr>
              <w:t>規劃妥善。</w:t>
            </w:r>
          </w:p>
        </w:tc>
        <w:tc>
          <w:tcPr>
            <w:tcW w:w="425" w:type="dxa"/>
          </w:tcPr>
          <w:p w14:paraId="6D902F3D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7116FE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08BF467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17B10" w:rsidRPr="00317E38" w14:paraId="410DE0CE" w14:textId="77777777" w:rsidTr="00BF477B">
        <w:trPr>
          <w:jc w:val="center"/>
        </w:trPr>
        <w:tc>
          <w:tcPr>
            <w:tcW w:w="421" w:type="dxa"/>
            <w:vMerge/>
            <w:vAlign w:val="center"/>
          </w:tcPr>
          <w:p w14:paraId="31CA0AB7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F09CD6C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61A71E4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16.學習促進</w:t>
            </w:r>
          </w:p>
        </w:tc>
        <w:tc>
          <w:tcPr>
            <w:tcW w:w="4534" w:type="dxa"/>
            <w:vAlign w:val="center"/>
          </w:tcPr>
          <w:p w14:paraId="5F900082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16.1規劃必要措施，以促進課程實施及其效果，如辦理課程相關之展演、競賽、活動、能力檢測、學習護照等。</w:t>
            </w:r>
          </w:p>
        </w:tc>
        <w:tc>
          <w:tcPr>
            <w:tcW w:w="425" w:type="dxa"/>
          </w:tcPr>
          <w:p w14:paraId="32705C69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1B95F22D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786D81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17B10" w:rsidRPr="00317E38" w14:paraId="7CCB2AB2" w14:textId="77777777" w:rsidTr="00BF477B">
        <w:trPr>
          <w:jc w:val="center"/>
        </w:trPr>
        <w:tc>
          <w:tcPr>
            <w:tcW w:w="421" w:type="dxa"/>
            <w:vMerge/>
            <w:vAlign w:val="center"/>
          </w:tcPr>
          <w:p w14:paraId="4C760ABD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786CE92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 w:hint="eastAsia"/>
                <w:sz w:val="20"/>
                <w:szCs w:val="20"/>
              </w:rPr>
              <w:t>各課程</w:t>
            </w:r>
            <w:r w:rsidRPr="00317E38">
              <w:rPr>
                <w:rFonts w:ascii="標楷體" w:hAnsi="標楷體"/>
                <w:sz w:val="20"/>
                <w:szCs w:val="20"/>
              </w:rPr>
              <w:t>實施情形</w:t>
            </w:r>
          </w:p>
        </w:tc>
        <w:tc>
          <w:tcPr>
            <w:tcW w:w="709" w:type="dxa"/>
            <w:vMerge w:val="restart"/>
            <w:vAlign w:val="center"/>
          </w:tcPr>
          <w:p w14:paraId="39AFB60B" w14:textId="77777777" w:rsidR="00A507AF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17.</w:t>
            </w:r>
          </w:p>
          <w:p w14:paraId="24E79944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教學實施</w:t>
            </w:r>
          </w:p>
        </w:tc>
        <w:tc>
          <w:tcPr>
            <w:tcW w:w="4534" w:type="dxa"/>
            <w:tcBorders>
              <w:bottom w:val="single" w:sz="2" w:space="0" w:color="auto"/>
            </w:tcBorders>
            <w:vAlign w:val="center"/>
          </w:tcPr>
          <w:p w14:paraId="63EF944D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17.1教師依課程計畫之規劃進行教學，教學策略和活動安排能促成本教育階段領域/科目核心素養、精熟學習重點及達成彈性學習課程目標。</w:t>
            </w:r>
          </w:p>
        </w:tc>
        <w:tc>
          <w:tcPr>
            <w:tcW w:w="425" w:type="dxa"/>
          </w:tcPr>
          <w:p w14:paraId="79193C90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58356469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359F2FA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17B10" w:rsidRPr="00317E38" w14:paraId="74E3CDEC" w14:textId="77777777" w:rsidTr="00BF477B">
        <w:trPr>
          <w:jc w:val="center"/>
        </w:trPr>
        <w:tc>
          <w:tcPr>
            <w:tcW w:w="421" w:type="dxa"/>
            <w:vMerge/>
            <w:vAlign w:val="center"/>
          </w:tcPr>
          <w:p w14:paraId="1931F29E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C3545EE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2C88D96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  <w:vAlign w:val="center"/>
          </w:tcPr>
          <w:p w14:paraId="32EC69F7" w14:textId="77777777" w:rsidR="00017B10" w:rsidRPr="00317E38" w:rsidRDefault="00017B10" w:rsidP="00017B10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17.2教師能視課程內容、學習重點、學生特質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及</w:t>
            </w:r>
            <w:r w:rsidRPr="00317E38">
              <w:rPr>
                <w:rFonts w:ascii="標楷體" w:hAnsi="標楷體"/>
                <w:sz w:val="20"/>
                <w:szCs w:val="20"/>
              </w:rPr>
              <w:t>資源條件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，</w:t>
            </w:r>
            <w:r w:rsidRPr="00317E38">
              <w:rPr>
                <w:rFonts w:ascii="標楷體" w:hAnsi="標楷體"/>
                <w:sz w:val="20"/>
                <w:szCs w:val="20"/>
              </w:rPr>
              <w:t>採用相應合適之</w:t>
            </w:r>
            <w:r w:rsidRPr="00317E38">
              <w:rPr>
                <w:rFonts w:ascii="標楷體" w:hAnsi="標楷體" w:hint="eastAsia"/>
                <w:sz w:val="20"/>
                <w:szCs w:val="20"/>
              </w:rPr>
              <w:t>多元</w:t>
            </w:r>
            <w:r w:rsidRPr="00317E38">
              <w:rPr>
                <w:rFonts w:ascii="標楷體" w:hAnsi="標楷體"/>
                <w:sz w:val="20"/>
                <w:szCs w:val="20"/>
              </w:rPr>
              <w:t>教學策略，並重視教學過程之適性化。</w:t>
            </w:r>
          </w:p>
        </w:tc>
        <w:tc>
          <w:tcPr>
            <w:tcW w:w="425" w:type="dxa"/>
          </w:tcPr>
          <w:p w14:paraId="32AA0498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3F7F0938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91868F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17B10" w:rsidRPr="00317E38" w14:paraId="0DE5B53D" w14:textId="77777777" w:rsidTr="00BF477B">
        <w:trPr>
          <w:jc w:val="center"/>
        </w:trPr>
        <w:tc>
          <w:tcPr>
            <w:tcW w:w="421" w:type="dxa"/>
            <w:vMerge/>
            <w:vAlign w:val="center"/>
          </w:tcPr>
          <w:p w14:paraId="625FDCDB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2A89CCC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993EC6A" w14:textId="77777777" w:rsidR="00A507AF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18.</w:t>
            </w:r>
          </w:p>
          <w:p w14:paraId="6AE18216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評量回饋</w:t>
            </w:r>
          </w:p>
        </w:tc>
        <w:tc>
          <w:tcPr>
            <w:tcW w:w="4534" w:type="dxa"/>
            <w:tcBorders>
              <w:bottom w:val="single" w:sz="2" w:space="0" w:color="auto"/>
            </w:tcBorders>
          </w:tcPr>
          <w:p w14:paraId="68486F30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18.1教師於教學過程之評量或定期學習成就評量之內容與方法，能掌握課綱及課程計畫規劃之核心素養、學習內容與學習表現，並根據評量結果進行學習輔導或教學調整。</w:t>
            </w:r>
          </w:p>
        </w:tc>
        <w:tc>
          <w:tcPr>
            <w:tcW w:w="425" w:type="dxa"/>
          </w:tcPr>
          <w:p w14:paraId="3DDE858A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1CB5D7B3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20BC55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17B10" w:rsidRPr="00317E38" w14:paraId="789CBADC" w14:textId="77777777" w:rsidTr="00BF477B">
        <w:trPr>
          <w:jc w:val="center"/>
        </w:trPr>
        <w:tc>
          <w:tcPr>
            <w:tcW w:w="421" w:type="dxa"/>
            <w:vMerge/>
            <w:vAlign w:val="center"/>
          </w:tcPr>
          <w:p w14:paraId="4066AD04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E0853B6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0803E1D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2" w:space="0" w:color="auto"/>
            </w:tcBorders>
          </w:tcPr>
          <w:p w14:paraId="32DBC5F0" w14:textId="77777777" w:rsidR="00017B10" w:rsidRPr="00317E38" w:rsidRDefault="00017B10" w:rsidP="00017B10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18.2各領域/科目教學研究會、年級會議及各教師專業學習社群，能就各課程之教學實施情形進行對話、討論，適時改進課程與教學計畫及其實施。</w:t>
            </w:r>
          </w:p>
        </w:tc>
        <w:tc>
          <w:tcPr>
            <w:tcW w:w="425" w:type="dxa"/>
          </w:tcPr>
          <w:p w14:paraId="34455524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62E00E75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8978A2D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960C9" w14:paraId="4512A4DB" w14:textId="77777777" w:rsidTr="00C72EE7">
        <w:trPr>
          <w:trHeight w:val="1985"/>
          <w:jc w:val="center"/>
        </w:trPr>
        <w:tc>
          <w:tcPr>
            <w:tcW w:w="1839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FB973F2" w14:textId="77777777" w:rsidR="000960C9" w:rsidRDefault="000960C9" w:rsidP="009B50F8">
            <w:pPr>
              <w:jc w:val="center"/>
            </w:pPr>
            <w:r>
              <w:rPr>
                <w:rFonts w:ascii="新細明體" w:hAnsi="新細明體" w:cs="新細明體"/>
                <w:b/>
              </w:rPr>
              <w:t>評鑑總結</w:t>
            </w:r>
          </w:p>
          <w:p w14:paraId="78A1E5A6" w14:textId="77777777" w:rsidR="000960C9" w:rsidRDefault="000960C9" w:rsidP="009B50F8">
            <w:pPr>
              <w:jc w:val="center"/>
            </w:pPr>
            <w:r>
              <w:rPr>
                <w:rFonts w:ascii="新細明體" w:hAnsi="新細明體" w:cs="新細明體"/>
                <w:b/>
              </w:rPr>
              <w:t>建議事項</w:t>
            </w:r>
          </w:p>
        </w:tc>
        <w:tc>
          <w:tcPr>
            <w:tcW w:w="8079" w:type="dxa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5F4103B" w14:textId="77777777" w:rsidR="000960C9" w:rsidRPr="00DD0623" w:rsidRDefault="000960C9" w:rsidP="009B50F8">
            <w:pPr>
              <w:rPr>
                <w:rFonts w:ascii="???" w:hAnsi="???" w:cs="???" w:hint="eastAsia"/>
                <w:sz w:val="20"/>
                <w:szCs w:val="20"/>
              </w:rPr>
            </w:pPr>
          </w:p>
          <w:p w14:paraId="2F1F9C40" w14:textId="77777777" w:rsidR="000960C9" w:rsidRDefault="000960C9" w:rsidP="009B50F8">
            <w:pPr>
              <w:rPr>
                <w:rFonts w:ascii="???" w:hAnsi="???" w:cs="???" w:hint="eastAsia"/>
                <w:sz w:val="20"/>
                <w:szCs w:val="20"/>
              </w:rPr>
            </w:pPr>
          </w:p>
          <w:p w14:paraId="6AB9FD9E" w14:textId="77777777" w:rsidR="000960C9" w:rsidRDefault="000960C9" w:rsidP="009B50F8">
            <w:pPr>
              <w:rPr>
                <w:rFonts w:ascii="???" w:hAnsi="???" w:cs="???" w:hint="eastAsia"/>
                <w:sz w:val="20"/>
                <w:szCs w:val="20"/>
              </w:rPr>
            </w:pPr>
          </w:p>
          <w:p w14:paraId="7C438357" w14:textId="77777777" w:rsidR="000960C9" w:rsidRDefault="000960C9" w:rsidP="009B50F8">
            <w:pPr>
              <w:rPr>
                <w:rFonts w:ascii="???" w:hAnsi="???" w:cs="???" w:hint="eastAsia"/>
                <w:sz w:val="20"/>
                <w:szCs w:val="20"/>
              </w:rPr>
            </w:pPr>
          </w:p>
        </w:tc>
      </w:tr>
    </w:tbl>
    <w:p w14:paraId="774B2FF6" w14:textId="77777777" w:rsidR="00BF477B" w:rsidRDefault="00BF477B">
      <w:pPr>
        <w:widowControl/>
      </w:pPr>
    </w:p>
    <w:p w14:paraId="1A7BD85F" w14:textId="77777777" w:rsidR="000960C9" w:rsidRDefault="000960C9" w:rsidP="000960C9"/>
    <w:p w14:paraId="1C286C7C" w14:textId="77777777" w:rsidR="000960C9" w:rsidRPr="0078580D" w:rsidRDefault="000960C9" w:rsidP="000960C9">
      <w:pPr>
        <w:jc w:val="center"/>
      </w:pPr>
      <w:r>
        <w:rPr>
          <w:rFonts w:ascii="新細明體" w:hAnsi="新細明體" w:cs="新細明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33399E" wp14:editId="13363725">
                <wp:simplePos x="0" y="0"/>
                <wp:positionH relativeFrom="column">
                  <wp:posOffset>-914400</wp:posOffset>
                </wp:positionH>
                <wp:positionV relativeFrom="paragraph">
                  <wp:posOffset>-254635</wp:posOffset>
                </wp:positionV>
                <wp:extent cx="1171575" cy="322580"/>
                <wp:effectExtent l="0" t="0" r="28575" b="20320"/>
                <wp:wrapNone/>
                <wp:docPr id="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7BFBB1" w14:textId="77777777" w:rsidR="000960C9" w:rsidRDefault="000960C9" w:rsidP="000960C9">
                            <w:r>
                              <w:rPr>
                                <w:rFonts w:ascii="標楷體" w:hAnsi="標楷體" w:cs="DFKaiShu-SB-Estd-BF" w:hint="eastAsia"/>
                                <w:kern w:val="0"/>
                              </w:rPr>
                              <w:t>表</w:t>
                            </w:r>
                            <w:r>
                              <w:rPr>
                                <w:rFonts w:ascii="標楷體" w:hAnsi="標楷體" w:cs="DFKaiShu-SB-Estd-BF"/>
                                <w:kern w:val="0"/>
                              </w:rPr>
                              <w:t xml:space="preserve">3 </w:t>
                            </w:r>
                            <w:r>
                              <w:rPr>
                                <w:rFonts w:ascii="標楷體" w:hAnsi="標楷體" w:cs="DFKaiShu-SB-Estd-BF" w:hint="eastAsia"/>
                                <w:kern w:val="0"/>
                              </w:rPr>
                              <w:t>課程效果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B26AE" id="_x0000_s1028" type="#_x0000_t202" style="position:absolute;left:0;text-align:left;margin-left:-1in;margin-top:-20.05pt;width:92.25pt;height:25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" strokeweight=".26467mm">
                <v:textbox>
                  <w:txbxContent>
                    <w:p w:rsidR="000960C9" w:rsidRDefault="000960C9" w:rsidP="000960C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標楷體" w:hAnsi="標楷體" w:cs="DFKaiShu-SB-Estd-BF" w:hint="eastAsia"/>
                          <w:kern w:val="0"/>
                        </w:rPr>
                        <w:t>表</w:t>
                      </w:r>
                      <w:r>
                        <w:rPr>
                          <w:rFonts w:ascii="標楷體" w:hAnsi="標楷體" w:cs="DFKaiShu-SB-Estd-BF"/>
                          <w:kern w:val="0"/>
                        </w:rPr>
                        <w:t>3</w:t>
                      </w:r>
                      <w:r>
                        <w:rPr>
                          <w:rFonts w:ascii="標楷體" w:hAnsi="標楷體" w:cs="DFKaiShu-SB-Estd-BF"/>
                          <w:kern w:val="0"/>
                        </w:rPr>
                        <w:t xml:space="preserve"> </w:t>
                      </w:r>
                      <w:r>
                        <w:rPr>
                          <w:rFonts w:ascii="標楷體" w:hAnsi="標楷體" w:cs="DFKaiShu-SB-Estd-BF" w:hint="eastAsia"/>
                          <w:kern w:val="0"/>
                        </w:rPr>
                        <w:t>課程</w:t>
                      </w:r>
                      <w:r>
                        <w:rPr>
                          <w:rFonts w:ascii="標楷體" w:hAnsi="標楷體" w:cs="DFKaiShu-SB-Estd-BF" w:hint="eastAsia"/>
                          <w:kern w:val="0"/>
                        </w:rPr>
                        <w:t>效果</w:t>
                      </w:r>
                    </w:p>
                  </w:txbxContent>
                </v:textbox>
              </v:shape>
            </w:pict>
          </mc:Fallback>
        </mc:AlternateContent>
      </w:r>
      <w:r w:rsidRPr="00A507AF">
        <w:rPr>
          <w:sz w:val="32"/>
        </w:rPr>
        <w:t>臺中市</w:t>
      </w:r>
      <w:r w:rsidR="008C0987">
        <w:rPr>
          <w:rFonts w:hint="eastAsia"/>
          <w:sz w:val="32"/>
        </w:rPr>
        <w:t>北</w:t>
      </w:r>
      <w:r w:rsidRPr="00A507AF">
        <w:rPr>
          <w:sz w:val="32"/>
        </w:rPr>
        <w:t>區</w:t>
      </w:r>
      <w:r w:rsidR="008C0987">
        <w:rPr>
          <w:rFonts w:hint="eastAsia"/>
          <w:sz w:val="32"/>
        </w:rPr>
        <w:t>健行</w:t>
      </w:r>
      <w:r w:rsidRPr="00A507AF">
        <w:rPr>
          <w:sz w:val="32"/>
        </w:rPr>
        <w:t>國民小學</w:t>
      </w:r>
      <w:r>
        <w:rPr>
          <w:rFonts w:hint="eastAsia"/>
          <w:sz w:val="32"/>
        </w:rPr>
        <w:t xml:space="preserve"> </w:t>
      </w:r>
      <w:r w:rsidRPr="00A507AF">
        <w:rPr>
          <w:sz w:val="32"/>
        </w:rPr>
        <w:t>學校課程評鑑</w:t>
      </w:r>
      <w:r w:rsidR="001859B8">
        <w:rPr>
          <w:rFonts w:hint="eastAsia"/>
          <w:sz w:val="32"/>
        </w:rPr>
        <w:t>檢核</w:t>
      </w:r>
      <w:r w:rsidRPr="00A507AF">
        <w:rPr>
          <w:sz w:val="32"/>
        </w:rPr>
        <w:t>表</w:t>
      </w: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709"/>
        <w:gridCol w:w="709"/>
        <w:gridCol w:w="4535"/>
        <w:gridCol w:w="425"/>
        <w:gridCol w:w="426"/>
        <w:gridCol w:w="2695"/>
      </w:tblGrid>
      <w:tr w:rsidR="000960C9" w:rsidRPr="00317E38" w14:paraId="3B90C938" w14:textId="77777777" w:rsidTr="000960C9">
        <w:trPr>
          <w:trHeight w:val="307"/>
          <w:tblHeader/>
          <w:jc w:val="center"/>
        </w:trPr>
        <w:tc>
          <w:tcPr>
            <w:tcW w:w="419" w:type="dxa"/>
            <w:vMerge w:val="restart"/>
            <w:vAlign w:val="center"/>
          </w:tcPr>
          <w:p w14:paraId="55D69ED2" w14:textId="77777777" w:rsidR="000960C9" w:rsidRPr="00317E38" w:rsidRDefault="000960C9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層面</w:t>
            </w:r>
          </w:p>
        </w:tc>
        <w:tc>
          <w:tcPr>
            <w:tcW w:w="709" w:type="dxa"/>
            <w:vMerge w:val="restart"/>
            <w:vAlign w:val="center"/>
          </w:tcPr>
          <w:p w14:paraId="2597CCF6" w14:textId="77777777" w:rsidR="000960C9" w:rsidRPr="00317E38" w:rsidRDefault="000960C9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 w:hint="eastAsia"/>
                <w:sz w:val="20"/>
                <w:szCs w:val="20"/>
              </w:rPr>
              <w:t>對象</w:t>
            </w:r>
          </w:p>
        </w:tc>
        <w:tc>
          <w:tcPr>
            <w:tcW w:w="709" w:type="dxa"/>
            <w:vMerge w:val="restart"/>
            <w:vAlign w:val="center"/>
          </w:tcPr>
          <w:p w14:paraId="4B9EB7B5" w14:textId="77777777" w:rsidR="000960C9" w:rsidRPr="00317E38" w:rsidRDefault="000960C9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評鑑重點</w:t>
            </w:r>
          </w:p>
        </w:tc>
        <w:tc>
          <w:tcPr>
            <w:tcW w:w="4535" w:type="dxa"/>
            <w:vMerge w:val="restart"/>
            <w:vAlign w:val="center"/>
          </w:tcPr>
          <w:p w14:paraId="22FA7964" w14:textId="77777777" w:rsidR="000960C9" w:rsidRPr="00317E38" w:rsidRDefault="000960C9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課程發展品質原則</w:t>
            </w:r>
          </w:p>
        </w:tc>
        <w:tc>
          <w:tcPr>
            <w:tcW w:w="3546" w:type="dxa"/>
            <w:gridSpan w:val="3"/>
            <w:tcBorders>
              <w:bottom w:val="single" w:sz="2" w:space="0" w:color="auto"/>
            </w:tcBorders>
            <w:vAlign w:val="center"/>
          </w:tcPr>
          <w:p w14:paraId="7E0FB49C" w14:textId="77777777" w:rsidR="000960C9" w:rsidRPr="00317E38" w:rsidRDefault="000960C9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評估結果(勾選)</w:t>
            </w:r>
          </w:p>
        </w:tc>
      </w:tr>
      <w:tr w:rsidR="000960C9" w:rsidRPr="00017B10" w14:paraId="4062A19E" w14:textId="77777777" w:rsidTr="000960C9">
        <w:trPr>
          <w:trHeight w:val="800"/>
          <w:tblHeader/>
          <w:jc w:val="center"/>
        </w:trPr>
        <w:tc>
          <w:tcPr>
            <w:tcW w:w="419" w:type="dxa"/>
            <w:vMerge/>
            <w:vAlign w:val="center"/>
          </w:tcPr>
          <w:p w14:paraId="3C844F9F" w14:textId="77777777" w:rsidR="000960C9" w:rsidRPr="00317E38" w:rsidRDefault="000960C9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AEF5E47" w14:textId="77777777" w:rsidR="000960C9" w:rsidRPr="00317E38" w:rsidRDefault="000960C9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C00A9A1" w14:textId="77777777" w:rsidR="000960C9" w:rsidRPr="00317E38" w:rsidRDefault="000960C9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5" w:type="dxa"/>
            <w:vMerge/>
            <w:vAlign w:val="center"/>
          </w:tcPr>
          <w:p w14:paraId="1078452E" w14:textId="77777777" w:rsidR="000960C9" w:rsidRPr="00317E38" w:rsidRDefault="000960C9" w:rsidP="009B50F8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102B852" w14:textId="77777777" w:rsidR="000960C9" w:rsidRDefault="000960C9" w:rsidP="009B50F8">
            <w:pPr>
              <w:spacing w:line="0" w:lineRule="atLeast"/>
              <w:jc w:val="distribute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符</w:t>
            </w:r>
          </w:p>
          <w:p w14:paraId="10660DFD" w14:textId="77777777" w:rsidR="000960C9" w:rsidRDefault="000960C9" w:rsidP="009B50F8">
            <w:pPr>
              <w:spacing w:line="0" w:lineRule="atLeast"/>
              <w:jc w:val="distribute"/>
              <w:rPr>
                <w:rFonts w:ascii="標楷體" w:hAnsi="標楷體"/>
                <w:sz w:val="20"/>
                <w:szCs w:val="20"/>
              </w:rPr>
            </w:pPr>
          </w:p>
          <w:p w14:paraId="3633617A" w14:textId="77777777" w:rsidR="000960C9" w:rsidRPr="00017B10" w:rsidRDefault="000960C9" w:rsidP="009B50F8">
            <w:pPr>
              <w:spacing w:line="0" w:lineRule="atLeast"/>
              <w:jc w:val="distribute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合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C2F527E" w14:textId="77777777" w:rsidR="000960C9" w:rsidRPr="00017B10" w:rsidRDefault="000960C9" w:rsidP="009B50F8">
            <w:pPr>
              <w:spacing w:line="0" w:lineRule="atLeast"/>
              <w:jc w:val="distribute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待改進</w:t>
            </w:r>
          </w:p>
        </w:tc>
        <w:tc>
          <w:tcPr>
            <w:tcW w:w="2695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E7CAF6C" w14:textId="77777777" w:rsidR="000960C9" w:rsidRPr="00017B10" w:rsidRDefault="000960C9" w:rsidP="004B52F5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>
              <w:rPr>
                <w:rFonts w:ascii="標楷體" w:hAnsi="標楷體"/>
                <w:sz w:val="20"/>
                <w:szCs w:val="20"/>
              </w:rPr>
              <w:t>改進建議</w:t>
            </w:r>
          </w:p>
        </w:tc>
      </w:tr>
      <w:tr w:rsidR="00017B10" w:rsidRPr="00317E38" w14:paraId="1EE6D2EF" w14:textId="77777777" w:rsidTr="00C72EE7">
        <w:trPr>
          <w:trHeight w:val="960"/>
          <w:jc w:val="center"/>
        </w:trPr>
        <w:tc>
          <w:tcPr>
            <w:tcW w:w="419" w:type="dxa"/>
            <w:vMerge w:val="restart"/>
            <w:vAlign w:val="center"/>
          </w:tcPr>
          <w:p w14:paraId="22DF0D15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br w:type="page"/>
              <w:t>課程效果</w:t>
            </w:r>
          </w:p>
        </w:tc>
        <w:tc>
          <w:tcPr>
            <w:tcW w:w="709" w:type="dxa"/>
            <w:vMerge w:val="restart"/>
            <w:vAlign w:val="center"/>
          </w:tcPr>
          <w:p w14:paraId="62059A92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領域/科目課程</w:t>
            </w:r>
          </w:p>
        </w:tc>
        <w:tc>
          <w:tcPr>
            <w:tcW w:w="709" w:type="dxa"/>
            <w:vMerge w:val="restart"/>
            <w:vAlign w:val="center"/>
          </w:tcPr>
          <w:p w14:paraId="0C07B8DF" w14:textId="77777777" w:rsidR="00A507AF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19.</w:t>
            </w:r>
          </w:p>
          <w:p w14:paraId="1F4BF0B8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素養達成</w:t>
            </w:r>
          </w:p>
        </w:tc>
        <w:tc>
          <w:tcPr>
            <w:tcW w:w="4535" w:type="dxa"/>
            <w:tcBorders>
              <w:bottom w:val="single" w:sz="2" w:space="0" w:color="auto"/>
            </w:tcBorders>
            <w:vAlign w:val="center"/>
          </w:tcPr>
          <w:p w14:paraId="3F5E950A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19.1各學習階段/年級學生於各領域/科目之學習結果表現，能達成各該領域/科目課綱訂定之本教育階段核心素養，並精熟各學習重點。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2A888470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524D946E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14:paraId="05440E57" w14:textId="77777777" w:rsidR="00017B10" w:rsidRPr="00317E38" w:rsidRDefault="00C72EE7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017B10" w:rsidRPr="00317E38" w14:paraId="5BE27109" w14:textId="77777777" w:rsidTr="00C72EE7">
        <w:trPr>
          <w:trHeight w:val="846"/>
          <w:jc w:val="center"/>
        </w:trPr>
        <w:tc>
          <w:tcPr>
            <w:tcW w:w="419" w:type="dxa"/>
            <w:vMerge/>
            <w:vAlign w:val="center"/>
          </w:tcPr>
          <w:p w14:paraId="1836DE90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C04F596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54E229B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2" w:space="0" w:color="auto"/>
            </w:tcBorders>
            <w:vAlign w:val="center"/>
          </w:tcPr>
          <w:p w14:paraId="1192671C" w14:textId="77777777" w:rsidR="00017B10" w:rsidRPr="00317E38" w:rsidRDefault="00017B10" w:rsidP="00017B10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19.2各領域/科目課綱核心素養及學習重點以外之其他非意圖性學習結果，具教育之積極正向價值。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388A45A2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2B9E34FD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14:paraId="6F639F48" w14:textId="77777777" w:rsidR="00017B10" w:rsidRPr="00317E38" w:rsidRDefault="00C72EE7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017B10" w:rsidRPr="00317E38" w14:paraId="3DF522F1" w14:textId="77777777" w:rsidTr="00C72EE7">
        <w:trPr>
          <w:trHeight w:val="567"/>
          <w:jc w:val="center"/>
        </w:trPr>
        <w:tc>
          <w:tcPr>
            <w:tcW w:w="419" w:type="dxa"/>
            <w:vMerge/>
            <w:vAlign w:val="center"/>
          </w:tcPr>
          <w:p w14:paraId="1917450E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CC0FB4F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75DBA5" w14:textId="77777777" w:rsidR="00A507AF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20.</w:t>
            </w:r>
          </w:p>
          <w:p w14:paraId="7E780987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持續進展</w:t>
            </w:r>
          </w:p>
        </w:tc>
        <w:tc>
          <w:tcPr>
            <w:tcW w:w="4535" w:type="dxa"/>
            <w:vAlign w:val="center"/>
          </w:tcPr>
          <w:p w14:paraId="5E126FE9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20.1學生在各領域/科目之學習結果表現，於各年級和學習階段具持續進展之現象。</w:t>
            </w:r>
          </w:p>
        </w:tc>
        <w:tc>
          <w:tcPr>
            <w:tcW w:w="425" w:type="dxa"/>
            <w:tcBorders>
              <w:tr2bl w:val="single" w:sz="4" w:space="0" w:color="auto"/>
            </w:tcBorders>
          </w:tcPr>
          <w:p w14:paraId="045C35C2" w14:textId="77777777" w:rsidR="00017B10" w:rsidRPr="00DA294A" w:rsidRDefault="00017B10" w:rsidP="009B50F8">
            <w:pPr>
              <w:spacing w:line="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  <w:tcBorders>
              <w:tr2bl w:val="single" w:sz="4" w:space="0" w:color="auto"/>
            </w:tcBorders>
          </w:tcPr>
          <w:p w14:paraId="60870D78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5" w:type="dxa"/>
            <w:vAlign w:val="center"/>
          </w:tcPr>
          <w:p w14:paraId="381CA510" w14:textId="77777777" w:rsidR="00017B10" w:rsidRPr="00317E38" w:rsidRDefault="00C72EE7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726755">
              <w:rPr>
                <w:rFonts w:ascii="標楷體" w:hAnsi="標楷體" w:hint="eastAsia"/>
                <w:sz w:val="20"/>
                <w:szCs w:val="20"/>
              </w:rPr>
              <w:t>本次不評鑑檢討此項目</w:t>
            </w:r>
          </w:p>
        </w:tc>
      </w:tr>
      <w:tr w:rsidR="00017B10" w:rsidRPr="00317E38" w14:paraId="752C5D9D" w14:textId="77777777" w:rsidTr="000960C9">
        <w:trPr>
          <w:trHeight w:val="675"/>
          <w:jc w:val="center"/>
        </w:trPr>
        <w:tc>
          <w:tcPr>
            <w:tcW w:w="419" w:type="dxa"/>
            <w:vMerge/>
            <w:vAlign w:val="center"/>
          </w:tcPr>
          <w:p w14:paraId="004A4003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B865901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彈性學習課程</w:t>
            </w:r>
          </w:p>
        </w:tc>
        <w:tc>
          <w:tcPr>
            <w:tcW w:w="709" w:type="dxa"/>
            <w:vMerge w:val="restart"/>
            <w:vAlign w:val="center"/>
          </w:tcPr>
          <w:p w14:paraId="2C1151C2" w14:textId="77777777" w:rsidR="00A507AF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21.</w:t>
            </w:r>
          </w:p>
          <w:p w14:paraId="2F7A51E6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目標達成</w:t>
            </w:r>
          </w:p>
        </w:tc>
        <w:tc>
          <w:tcPr>
            <w:tcW w:w="4535" w:type="dxa"/>
            <w:tcBorders>
              <w:bottom w:val="single" w:sz="2" w:space="0" w:color="auto"/>
            </w:tcBorders>
            <w:vAlign w:val="center"/>
          </w:tcPr>
          <w:p w14:paraId="02A4B6E8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21.1學生於各彈性學習課程之學習結果表現，能符合課程設計之預期課程目標。</w:t>
            </w:r>
          </w:p>
        </w:tc>
        <w:tc>
          <w:tcPr>
            <w:tcW w:w="425" w:type="dxa"/>
          </w:tcPr>
          <w:p w14:paraId="0409874D" w14:textId="77777777" w:rsidR="00017B10" w:rsidRPr="00DA294A" w:rsidRDefault="00017B10" w:rsidP="009B50F8">
            <w:pPr>
              <w:spacing w:line="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7C983E1B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5" w:type="dxa"/>
          </w:tcPr>
          <w:p w14:paraId="77939E49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17B10" w:rsidRPr="00317E38" w14:paraId="1CF16941" w14:textId="77777777" w:rsidTr="000960C9">
        <w:trPr>
          <w:trHeight w:val="630"/>
          <w:jc w:val="center"/>
        </w:trPr>
        <w:tc>
          <w:tcPr>
            <w:tcW w:w="419" w:type="dxa"/>
            <w:vMerge/>
            <w:vAlign w:val="center"/>
          </w:tcPr>
          <w:p w14:paraId="42103D0E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4032705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7FC91A2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2" w:space="0" w:color="auto"/>
            </w:tcBorders>
            <w:vAlign w:val="center"/>
          </w:tcPr>
          <w:p w14:paraId="7F6BAAC5" w14:textId="77777777" w:rsidR="00017B10" w:rsidRPr="00317E38" w:rsidRDefault="00017B10" w:rsidP="00017B10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21.2學生在各彈性學習課程之非意圖性學習結果，具教育之積極正向價值。</w:t>
            </w:r>
          </w:p>
        </w:tc>
        <w:tc>
          <w:tcPr>
            <w:tcW w:w="425" w:type="dxa"/>
          </w:tcPr>
          <w:p w14:paraId="60834D3D" w14:textId="77777777" w:rsidR="00017B10" w:rsidRPr="00DA294A" w:rsidRDefault="00017B10" w:rsidP="009B50F8">
            <w:pPr>
              <w:spacing w:line="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2836F8CD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5" w:type="dxa"/>
          </w:tcPr>
          <w:p w14:paraId="5FF38991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17B10" w:rsidRPr="00317E38" w14:paraId="622BE61E" w14:textId="77777777" w:rsidTr="000960C9">
        <w:trPr>
          <w:jc w:val="center"/>
        </w:trPr>
        <w:tc>
          <w:tcPr>
            <w:tcW w:w="419" w:type="dxa"/>
            <w:vMerge/>
            <w:vAlign w:val="center"/>
          </w:tcPr>
          <w:p w14:paraId="745F9377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1A9268F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138E5D6" w14:textId="77777777" w:rsidR="00A507AF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22.</w:t>
            </w:r>
          </w:p>
          <w:p w14:paraId="1ED60AD3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持續進展</w:t>
            </w:r>
          </w:p>
        </w:tc>
        <w:tc>
          <w:tcPr>
            <w:tcW w:w="4535" w:type="dxa"/>
            <w:vAlign w:val="center"/>
          </w:tcPr>
          <w:p w14:paraId="146A1074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/>
                <w:sz w:val="20"/>
                <w:szCs w:val="20"/>
              </w:rPr>
              <w:t>22.1學生於各類彈性學習課程之學習成就表現，具持續進展之現象。</w:t>
            </w:r>
          </w:p>
        </w:tc>
        <w:tc>
          <w:tcPr>
            <w:tcW w:w="425" w:type="dxa"/>
          </w:tcPr>
          <w:p w14:paraId="4405F6C6" w14:textId="77777777" w:rsidR="00017B10" w:rsidRPr="00DA294A" w:rsidRDefault="00017B10" w:rsidP="009B50F8">
            <w:pPr>
              <w:spacing w:line="0" w:lineRule="atLeast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33D8F275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5" w:type="dxa"/>
          </w:tcPr>
          <w:p w14:paraId="24DA34E4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017B10" w:rsidRPr="00317E38" w14:paraId="3D8D4C71" w14:textId="77777777" w:rsidTr="000960C9">
        <w:trPr>
          <w:trHeight w:val="397"/>
          <w:jc w:val="center"/>
        </w:trPr>
        <w:tc>
          <w:tcPr>
            <w:tcW w:w="419" w:type="dxa"/>
            <w:vMerge/>
            <w:vAlign w:val="center"/>
          </w:tcPr>
          <w:p w14:paraId="4927FE31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E4F69DB" w14:textId="77777777" w:rsidR="00017B10" w:rsidRPr="00317E38" w:rsidRDefault="00017B10" w:rsidP="009B50F8">
            <w:pPr>
              <w:spacing w:line="0" w:lineRule="atLeast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317E3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課程總體架構</w:t>
            </w:r>
          </w:p>
        </w:tc>
        <w:tc>
          <w:tcPr>
            <w:tcW w:w="709" w:type="dxa"/>
            <w:vAlign w:val="center"/>
          </w:tcPr>
          <w:p w14:paraId="679CB80B" w14:textId="77777777" w:rsidR="00A507AF" w:rsidRDefault="00017B10" w:rsidP="00A507AF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317E3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23.</w:t>
            </w:r>
          </w:p>
          <w:p w14:paraId="024D74C3" w14:textId="77777777" w:rsidR="00017B10" w:rsidRPr="00317E38" w:rsidRDefault="00017B10" w:rsidP="00A507AF">
            <w:pPr>
              <w:spacing w:line="0" w:lineRule="atLeast"/>
              <w:jc w:val="center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317E38">
              <w:rPr>
                <w:rFonts w:ascii="標楷體" w:hAnsi="標楷體" w:hint="eastAsia"/>
                <w:color w:val="000000" w:themeColor="text1"/>
                <w:sz w:val="20"/>
                <w:szCs w:val="20"/>
              </w:rPr>
              <w:t>教育成效</w:t>
            </w:r>
          </w:p>
        </w:tc>
        <w:tc>
          <w:tcPr>
            <w:tcW w:w="4535" w:type="dxa"/>
            <w:vAlign w:val="center"/>
          </w:tcPr>
          <w:p w14:paraId="70850C7E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  <w:r w:rsidRPr="00317E38">
              <w:rPr>
                <w:rFonts w:ascii="標楷體" w:hAnsi="標楷體" w:hint="eastAsia"/>
                <w:sz w:val="20"/>
                <w:szCs w:val="20"/>
              </w:rPr>
              <w:t>23.1學生於各領域/科目及彈性學習課程之學習結果表現，符合預期教育成效，展現適性教育特質。</w:t>
            </w:r>
          </w:p>
        </w:tc>
        <w:tc>
          <w:tcPr>
            <w:tcW w:w="425" w:type="dxa"/>
          </w:tcPr>
          <w:p w14:paraId="3B3D2BB2" w14:textId="77777777" w:rsidR="00017B10" w:rsidRPr="00DA294A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14:paraId="34C2280D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  <w:tc>
          <w:tcPr>
            <w:tcW w:w="2695" w:type="dxa"/>
          </w:tcPr>
          <w:p w14:paraId="17875324" w14:textId="77777777" w:rsidR="00017B10" w:rsidRPr="00317E38" w:rsidRDefault="00017B10" w:rsidP="009B50F8">
            <w:pPr>
              <w:spacing w:line="0" w:lineRule="atLeast"/>
              <w:ind w:left="400" w:hangingChars="200" w:hanging="400"/>
              <w:rPr>
                <w:rFonts w:ascii="標楷體" w:hAnsi="標楷體"/>
                <w:sz w:val="20"/>
                <w:szCs w:val="20"/>
              </w:rPr>
            </w:pPr>
          </w:p>
        </w:tc>
      </w:tr>
      <w:tr w:rsidR="00DC58C0" w14:paraId="774C3C32" w14:textId="77777777" w:rsidTr="000960C9">
        <w:trPr>
          <w:trHeight w:val="772"/>
          <w:jc w:val="center"/>
        </w:trPr>
        <w:tc>
          <w:tcPr>
            <w:tcW w:w="1837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0BA6603" w14:textId="77777777" w:rsidR="00DC58C0" w:rsidRDefault="00DC58C0" w:rsidP="009B50F8">
            <w:pPr>
              <w:jc w:val="center"/>
            </w:pPr>
            <w:r>
              <w:rPr>
                <w:rFonts w:ascii="新細明體" w:hAnsi="新細明體" w:cs="新細明體"/>
                <w:b/>
              </w:rPr>
              <w:t>評鑑總結</w:t>
            </w:r>
          </w:p>
          <w:p w14:paraId="39E86E90" w14:textId="77777777" w:rsidR="00DC58C0" w:rsidRDefault="00DC58C0" w:rsidP="009B50F8">
            <w:pPr>
              <w:jc w:val="center"/>
            </w:pPr>
            <w:r>
              <w:rPr>
                <w:rFonts w:ascii="新細明體" w:hAnsi="新細明體" w:cs="新細明體"/>
                <w:b/>
              </w:rPr>
              <w:t>建議事項</w:t>
            </w:r>
          </w:p>
        </w:tc>
        <w:tc>
          <w:tcPr>
            <w:tcW w:w="8081" w:type="dxa"/>
            <w:gridSpan w:val="4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4E64C54" w14:textId="77777777" w:rsidR="00DC58C0" w:rsidRPr="00DD0623" w:rsidRDefault="00DC58C0" w:rsidP="009B50F8">
            <w:pPr>
              <w:rPr>
                <w:rFonts w:ascii="???" w:hAnsi="???" w:cs="???" w:hint="eastAsia"/>
                <w:sz w:val="20"/>
                <w:szCs w:val="20"/>
              </w:rPr>
            </w:pPr>
          </w:p>
          <w:p w14:paraId="320AE6F7" w14:textId="77777777" w:rsidR="00DC58C0" w:rsidRDefault="00DC58C0" w:rsidP="009B50F8">
            <w:pPr>
              <w:rPr>
                <w:rFonts w:ascii="???" w:hAnsi="???" w:cs="???" w:hint="eastAsia"/>
                <w:sz w:val="20"/>
                <w:szCs w:val="20"/>
              </w:rPr>
            </w:pPr>
          </w:p>
          <w:p w14:paraId="674B7143" w14:textId="77777777" w:rsidR="00DC58C0" w:rsidRDefault="00DC58C0" w:rsidP="009B50F8">
            <w:pPr>
              <w:rPr>
                <w:rFonts w:ascii="???" w:hAnsi="???" w:cs="???" w:hint="eastAsia"/>
                <w:sz w:val="20"/>
                <w:szCs w:val="20"/>
              </w:rPr>
            </w:pPr>
          </w:p>
          <w:p w14:paraId="544507E2" w14:textId="77777777" w:rsidR="00DC58C0" w:rsidRDefault="00DC58C0" w:rsidP="009B50F8">
            <w:pPr>
              <w:rPr>
                <w:rFonts w:ascii="???" w:hAnsi="???" w:cs="???" w:hint="eastAsia"/>
                <w:sz w:val="20"/>
                <w:szCs w:val="20"/>
              </w:rPr>
            </w:pPr>
          </w:p>
        </w:tc>
      </w:tr>
      <w:tr w:rsidR="00DC58C0" w14:paraId="3A80C308" w14:textId="77777777" w:rsidTr="00BF477B">
        <w:trPr>
          <w:trHeight w:val="3714"/>
          <w:jc w:val="center"/>
        </w:trPr>
        <w:tc>
          <w:tcPr>
            <w:tcW w:w="1837" w:type="dxa"/>
            <w:gridSpan w:val="3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42AE34DD" w14:textId="77777777" w:rsidR="00DC58C0" w:rsidRDefault="00DC58C0" w:rsidP="00C72EE7">
            <w:pPr>
              <w:jc w:val="center"/>
            </w:pPr>
            <w:r>
              <w:rPr>
                <w:rFonts w:ascii="新細明體" w:hAnsi="新細明體" w:cs="新細明體"/>
                <w:b/>
              </w:rPr>
              <w:t>評鑑</w:t>
            </w:r>
            <w:r w:rsidR="00C72EE7">
              <w:rPr>
                <w:rFonts w:ascii="新細明體" w:hAnsi="新細明體" w:cs="新細明體" w:hint="eastAsia"/>
                <w:b/>
              </w:rPr>
              <w:t>教師</w:t>
            </w:r>
            <w:r>
              <w:rPr>
                <w:rFonts w:ascii="新細明體" w:hAnsi="新細明體" w:cs="新細明體" w:hint="eastAsia"/>
                <w:b/>
              </w:rPr>
              <w:t>簽名</w:t>
            </w:r>
          </w:p>
        </w:tc>
        <w:tc>
          <w:tcPr>
            <w:tcW w:w="8081" w:type="dxa"/>
            <w:gridSpan w:val="4"/>
            <w:tcBorders>
              <w:top w:val="single" w:sz="2" w:space="0" w:color="auto"/>
              <w:left w:val="single" w:sz="2" w:space="0" w:color="auto"/>
            </w:tcBorders>
          </w:tcPr>
          <w:p w14:paraId="302ECEF0" w14:textId="77777777" w:rsidR="00BF477B" w:rsidRDefault="00BF477B" w:rsidP="009B50F8"/>
          <w:p w14:paraId="0EC5A010" w14:textId="77777777" w:rsidR="00BF477B" w:rsidRDefault="00BF477B" w:rsidP="009B50F8"/>
          <w:p w14:paraId="4E9A353E" w14:textId="77777777" w:rsidR="00BF477B" w:rsidRDefault="00BF477B" w:rsidP="009B50F8"/>
          <w:p w14:paraId="0CF9648B" w14:textId="77777777" w:rsidR="00BF477B" w:rsidRDefault="00BF477B" w:rsidP="009B50F8"/>
          <w:p w14:paraId="5692D3E1" w14:textId="77777777" w:rsidR="00BF477B" w:rsidRDefault="00BF477B" w:rsidP="009B50F8"/>
          <w:p w14:paraId="59D73F18" w14:textId="77777777" w:rsidR="00BF477B" w:rsidRDefault="00BF477B" w:rsidP="009B50F8"/>
          <w:p w14:paraId="319C6C30" w14:textId="77777777" w:rsidR="00BF477B" w:rsidRDefault="00BF477B" w:rsidP="009B50F8"/>
          <w:p w14:paraId="58EF3990" w14:textId="77777777" w:rsidR="00BF477B" w:rsidRDefault="00BF477B" w:rsidP="009B50F8"/>
          <w:p w14:paraId="6C803821" w14:textId="77777777" w:rsidR="00BF477B" w:rsidRDefault="00BF477B" w:rsidP="009B50F8"/>
          <w:p w14:paraId="0DF63CA2" w14:textId="77777777" w:rsidR="00DC58C0" w:rsidRDefault="00BF477B" w:rsidP="009B50F8">
            <w:r>
              <w:rPr>
                <w:rFonts w:hint="eastAsia"/>
              </w:rPr>
              <w:t xml:space="preserve"> </w:t>
            </w:r>
            <w:r w:rsidRPr="00BF477B">
              <w:rPr>
                <w:rFonts w:hint="eastAsia"/>
                <w:u w:val="single"/>
              </w:rPr>
              <w:t xml:space="preserve">      </w:t>
            </w:r>
            <w:r w:rsidR="00692A19">
              <w:rPr>
                <w:rFonts w:hint="eastAsia"/>
              </w:rPr>
              <w:t>年</w:t>
            </w:r>
            <w:r w:rsidR="00692A19">
              <w:rPr>
                <w:rFonts w:hint="eastAsia"/>
              </w:rPr>
              <w:t>_____</w:t>
            </w:r>
            <w:r w:rsidR="00692A19">
              <w:rPr>
                <w:rFonts w:hint="eastAsia"/>
              </w:rPr>
              <w:t>月</w:t>
            </w:r>
            <w:r w:rsidR="00692A19">
              <w:rPr>
                <w:rFonts w:hint="eastAsia"/>
              </w:rPr>
              <w:t>____</w:t>
            </w:r>
            <w:r w:rsidR="00692A19">
              <w:rPr>
                <w:rFonts w:hint="eastAsia"/>
              </w:rPr>
              <w:t>日</w:t>
            </w:r>
          </w:p>
        </w:tc>
      </w:tr>
    </w:tbl>
    <w:p w14:paraId="78C6DBE0" w14:textId="77777777" w:rsidR="00D83C77" w:rsidRPr="00017B10" w:rsidRDefault="00D83C77"/>
    <w:sectPr w:rsidR="00D83C77" w:rsidRPr="00017B10" w:rsidSect="000960C9">
      <w:footerReference w:type="default" r:id="rId6"/>
      <w:pgSz w:w="11906" w:h="16838"/>
      <w:pgMar w:top="851" w:right="1800" w:bottom="1440" w:left="1800" w:header="851" w:footer="7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F092" w14:textId="77777777" w:rsidR="00F45B02" w:rsidRDefault="00F45B02" w:rsidP="000960C9">
      <w:r>
        <w:separator/>
      </w:r>
    </w:p>
  </w:endnote>
  <w:endnote w:type="continuationSeparator" w:id="0">
    <w:p w14:paraId="3A587DCB" w14:textId="77777777" w:rsidR="00F45B02" w:rsidRDefault="00F45B02" w:rsidP="0009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altName w:val="Arial Unicode MS"/>
    <w:charset w:val="00"/>
    <w:family w:val="auto"/>
    <w:pitch w:val="default"/>
  </w:font>
  <w:font w:name="???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A623" w14:textId="77777777" w:rsidR="000960C9" w:rsidRPr="000960C9" w:rsidRDefault="000960C9" w:rsidP="000960C9">
    <w:pPr>
      <w:ind w:left="160" w:hanging="585"/>
      <w:rPr>
        <w:sz w:val="20"/>
      </w:rPr>
    </w:pPr>
    <w:r w:rsidRPr="000960C9">
      <w:rPr>
        <w:rFonts w:hint="eastAsia"/>
        <w:sz w:val="18"/>
        <w:szCs w:val="16"/>
      </w:rPr>
      <w:t>依據</w:t>
    </w:r>
    <w:r w:rsidRPr="000960C9">
      <w:rPr>
        <w:sz w:val="18"/>
        <w:szCs w:val="16"/>
      </w:rPr>
      <w:t>107</w:t>
    </w:r>
    <w:r w:rsidRPr="000960C9">
      <w:rPr>
        <w:sz w:val="18"/>
        <w:szCs w:val="16"/>
      </w:rPr>
      <w:t>年</w:t>
    </w:r>
    <w:r w:rsidRPr="000960C9">
      <w:rPr>
        <w:sz w:val="18"/>
        <w:szCs w:val="16"/>
      </w:rPr>
      <w:t>9</w:t>
    </w:r>
    <w:r w:rsidRPr="000960C9">
      <w:rPr>
        <w:sz w:val="18"/>
        <w:szCs w:val="16"/>
      </w:rPr>
      <w:t>月</w:t>
    </w:r>
    <w:r w:rsidRPr="000960C9">
      <w:rPr>
        <w:sz w:val="18"/>
        <w:szCs w:val="16"/>
      </w:rPr>
      <w:t>6</w:t>
    </w:r>
    <w:r w:rsidRPr="000960C9">
      <w:rPr>
        <w:sz w:val="18"/>
        <w:szCs w:val="16"/>
      </w:rPr>
      <w:t>日臺教授國字第</w:t>
    </w:r>
    <w:r w:rsidRPr="000960C9">
      <w:rPr>
        <w:sz w:val="18"/>
        <w:szCs w:val="16"/>
      </w:rPr>
      <w:t>1070106766</w:t>
    </w:r>
    <w:r w:rsidRPr="000960C9">
      <w:rPr>
        <w:sz w:val="18"/>
        <w:szCs w:val="16"/>
      </w:rPr>
      <w:t>號函「國民中學及國民小學實施課程評鑑參考原則」附件設計。</w:t>
    </w:r>
  </w:p>
  <w:p w14:paraId="2EA44271" w14:textId="77777777" w:rsidR="000960C9" w:rsidRPr="000960C9" w:rsidRDefault="000960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EEAA" w14:textId="77777777" w:rsidR="00F45B02" w:rsidRDefault="00F45B02" w:rsidP="000960C9">
      <w:r>
        <w:separator/>
      </w:r>
    </w:p>
  </w:footnote>
  <w:footnote w:type="continuationSeparator" w:id="0">
    <w:p w14:paraId="7E97ED94" w14:textId="77777777" w:rsidR="00F45B02" w:rsidRDefault="00F45B02" w:rsidP="0009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10"/>
    <w:rsid w:val="00017B10"/>
    <w:rsid w:val="00027F39"/>
    <w:rsid w:val="000629B6"/>
    <w:rsid w:val="000761D3"/>
    <w:rsid w:val="000960C9"/>
    <w:rsid w:val="00132827"/>
    <w:rsid w:val="001859B8"/>
    <w:rsid w:val="00193F45"/>
    <w:rsid w:val="002333D8"/>
    <w:rsid w:val="002D4AAD"/>
    <w:rsid w:val="00380DDD"/>
    <w:rsid w:val="004B52F5"/>
    <w:rsid w:val="00574169"/>
    <w:rsid w:val="00634CB4"/>
    <w:rsid w:val="00647B3A"/>
    <w:rsid w:val="00692A19"/>
    <w:rsid w:val="0070485F"/>
    <w:rsid w:val="007849AF"/>
    <w:rsid w:val="0078580D"/>
    <w:rsid w:val="007B09F4"/>
    <w:rsid w:val="008B35FE"/>
    <w:rsid w:val="008C0987"/>
    <w:rsid w:val="00A507AF"/>
    <w:rsid w:val="00A62682"/>
    <w:rsid w:val="00AC0087"/>
    <w:rsid w:val="00AD0F6A"/>
    <w:rsid w:val="00AF75D5"/>
    <w:rsid w:val="00BF477B"/>
    <w:rsid w:val="00BF5C98"/>
    <w:rsid w:val="00C12747"/>
    <w:rsid w:val="00C72EE7"/>
    <w:rsid w:val="00D83C77"/>
    <w:rsid w:val="00DA294A"/>
    <w:rsid w:val="00DC58C0"/>
    <w:rsid w:val="00DD0623"/>
    <w:rsid w:val="00F007EA"/>
    <w:rsid w:val="00F45B02"/>
    <w:rsid w:val="00F56FFC"/>
    <w:rsid w:val="00FA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6E47AD"/>
  <w15:chartTrackingRefBased/>
  <w15:docId w15:val="{09DB9F68-40FF-4649-A771-BC9E5409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623"/>
    <w:pPr>
      <w:widowControl w:val="0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B10"/>
    <w:rPr>
      <w:rFonts w:ascii="Times New Roman" w:eastAsia="標楷體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6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60C9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60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60C9"/>
    <w:rPr>
      <w:rFonts w:ascii="Times New Roman" w:eastAsia="標楷體" w:hAnsi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F4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F47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</dc:creator>
  <cp:keywords/>
  <dc:description/>
  <cp:lastModifiedBy>admin</cp:lastModifiedBy>
  <cp:revision>2</cp:revision>
  <cp:lastPrinted>2020-07-13T06:52:00Z</cp:lastPrinted>
  <dcterms:created xsi:type="dcterms:W3CDTF">2025-03-14T04:42:00Z</dcterms:created>
  <dcterms:modified xsi:type="dcterms:W3CDTF">2025-03-14T04:42:00Z</dcterms:modified>
</cp:coreProperties>
</file>