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9"/>
        <w:rPr/>
      </w:pPr>
      <w:r>
        <w:rPr>
          <w:rStyle w:val="Style14"/>
          <w:rFonts w:ascii="標楷體" w:hAnsi="標楷體" w:eastAsia="標楷體"/>
          <w:color w:val="000000"/>
          <w:sz w:val="40"/>
          <w:szCs w:val="40"/>
        </w:rPr>
        <w:t>臺中市教師申訴評議委員會設置要點</w:t>
      </w:r>
    </w:p>
    <w:p>
      <w:pPr>
        <w:pStyle w:val="Style19"/>
        <w:jc w:val="right"/>
        <w:rPr/>
      </w:pPr>
      <w:r>
        <w:rPr>
          <w:rStyle w:val="Style14"/>
          <w:rFonts w:ascii="標楷體" w:hAnsi="標楷體" w:eastAsia="標楷體"/>
          <w:color w:val="000000"/>
          <w:sz w:val="20"/>
          <w:szCs w:val="24"/>
        </w:rPr>
        <w:t>中華民國</w:t>
      </w:r>
      <w:r>
        <w:rPr>
          <w:rStyle w:val="Style14"/>
          <w:rFonts w:eastAsia="標楷體" w:ascii="標楷體" w:hAnsi="標楷體"/>
          <w:color w:val="000000"/>
          <w:sz w:val="20"/>
          <w:szCs w:val="24"/>
        </w:rPr>
        <w:t>100</w:t>
      </w:r>
      <w:r>
        <w:rPr>
          <w:rStyle w:val="Style14"/>
          <w:rFonts w:ascii="標楷體" w:hAnsi="標楷體" w:eastAsia="標楷體"/>
          <w:color w:val="000000"/>
          <w:sz w:val="20"/>
          <w:szCs w:val="24"/>
        </w:rPr>
        <w:t>年</w:t>
      </w:r>
      <w:r>
        <w:rPr>
          <w:rStyle w:val="Style14"/>
          <w:rFonts w:eastAsia="標楷體" w:ascii="標楷體" w:hAnsi="標楷體"/>
          <w:color w:val="000000"/>
          <w:sz w:val="20"/>
          <w:szCs w:val="24"/>
        </w:rPr>
        <w:t>3</w:t>
      </w:r>
      <w:r>
        <w:rPr>
          <w:rStyle w:val="Style14"/>
          <w:rFonts w:ascii="標楷體" w:hAnsi="標楷體" w:eastAsia="標楷體"/>
          <w:color w:val="000000"/>
          <w:sz w:val="20"/>
          <w:szCs w:val="24"/>
        </w:rPr>
        <w:t>月</w:t>
      </w:r>
      <w:r>
        <w:rPr>
          <w:rStyle w:val="Style14"/>
          <w:rFonts w:eastAsia="標楷體" w:ascii="標楷體" w:hAnsi="標楷體"/>
          <w:color w:val="000000"/>
          <w:sz w:val="20"/>
          <w:szCs w:val="24"/>
        </w:rPr>
        <w:t>25</w:t>
      </w:r>
      <w:r>
        <w:rPr>
          <w:rStyle w:val="Style14"/>
          <w:rFonts w:ascii="標楷體" w:hAnsi="標楷體" w:eastAsia="標楷體"/>
          <w:color w:val="000000"/>
          <w:sz w:val="20"/>
          <w:szCs w:val="24"/>
        </w:rPr>
        <w:t>日府授教秘字第</w:t>
      </w:r>
      <w:r>
        <w:rPr>
          <w:rStyle w:val="Style14"/>
          <w:rFonts w:eastAsia="標楷體" w:ascii="標楷體" w:hAnsi="標楷體"/>
          <w:sz w:val="20"/>
        </w:rPr>
        <w:t>1000012926</w:t>
      </w:r>
      <w:r>
        <w:rPr>
          <w:rStyle w:val="Style14"/>
          <w:rFonts w:ascii="標楷體" w:hAnsi="標楷體" w:eastAsia="標楷體"/>
          <w:color w:val="000000"/>
          <w:sz w:val="20"/>
          <w:szCs w:val="24"/>
        </w:rPr>
        <w:t>號函訂定</w:t>
      </w:r>
    </w:p>
    <w:p>
      <w:pPr>
        <w:pStyle w:val="Style19"/>
        <w:jc w:val="right"/>
        <w:rPr/>
      </w:pPr>
      <w:r>
        <w:rPr>
          <w:rStyle w:val="Style14"/>
          <w:rFonts w:ascii="標楷體" w:hAnsi="標楷體" w:eastAsia="標楷體"/>
          <w:color w:val="000000"/>
          <w:sz w:val="20"/>
          <w:szCs w:val="24"/>
        </w:rPr>
        <w:t>中華民國</w:t>
      </w:r>
      <w:r>
        <w:rPr>
          <w:rStyle w:val="Style14"/>
          <w:rFonts w:eastAsia="標楷體" w:ascii="標楷體" w:hAnsi="標楷體"/>
          <w:color w:val="000000"/>
          <w:sz w:val="20"/>
          <w:szCs w:val="24"/>
        </w:rPr>
        <w:t>101</w:t>
      </w:r>
      <w:r>
        <w:rPr>
          <w:rStyle w:val="Style14"/>
          <w:rFonts w:ascii="標楷體" w:hAnsi="標楷體" w:eastAsia="標楷體"/>
          <w:color w:val="000000"/>
          <w:sz w:val="20"/>
          <w:szCs w:val="24"/>
        </w:rPr>
        <w:t>年</w:t>
      </w:r>
      <w:r>
        <w:rPr>
          <w:rStyle w:val="Style14"/>
          <w:rFonts w:eastAsia="標楷體" w:ascii="標楷體" w:hAnsi="標楷體"/>
          <w:color w:val="000000"/>
          <w:sz w:val="20"/>
          <w:szCs w:val="24"/>
        </w:rPr>
        <w:t>12</w:t>
      </w:r>
      <w:r>
        <w:rPr>
          <w:rStyle w:val="Style14"/>
          <w:rFonts w:ascii="標楷體" w:hAnsi="標楷體" w:eastAsia="標楷體"/>
          <w:color w:val="000000"/>
          <w:sz w:val="20"/>
          <w:szCs w:val="24"/>
        </w:rPr>
        <w:t>月</w:t>
      </w:r>
      <w:r>
        <w:rPr>
          <w:rStyle w:val="Style14"/>
          <w:rFonts w:eastAsia="標楷體" w:ascii="標楷體" w:hAnsi="標楷體"/>
          <w:color w:val="000000"/>
          <w:sz w:val="20"/>
          <w:szCs w:val="24"/>
        </w:rPr>
        <w:t>25</w:t>
      </w:r>
      <w:r>
        <w:rPr>
          <w:rStyle w:val="Style14"/>
          <w:rFonts w:ascii="標楷體" w:hAnsi="標楷體" w:eastAsia="標楷體"/>
          <w:color w:val="000000"/>
          <w:sz w:val="20"/>
          <w:szCs w:val="24"/>
        </w:rPr>
        <w:t>日府授人企字第</w:t>
      </w:r>
      <w:r>
        <w:rPr>
          <w:rStyle w:val="Style14"/>
          <w:rFonts w:eastAsia="標楷體" w:ascii="標楷體" w:hAnsi="標楷體"/>
          <w:sz w:val="20"/>
          <w:szCs w:val="24"/>
        </w:rPr>
        <w:t>1010231850</w:t>
      </w:r>
      <w:r>
        <w:rPr>
          <w:rStyle w:val="Style14"/>
          <w:rFonts w:ascii="標楷體" w:hAnsi="標楷體" w:eastAsia="標楷體"/>
          <w:color w:val="000000"/>
          <w:sz w:val="20"/>
          <w:szCs w:val="24"/>
        </w:rPr>
        <w:t>號函修正</w:t>
      </w:r>
    </w:p>
    <w:p>
      <w:pPr>
        <w:pStyle w:val="Style19"/>
        <w:jc w:val="right"/>
        <w:rPr/>
      </w:pPr>
      <w:r>
        <w:rPr>
          <w:rStyle w:val="Style14"/>
          <w:rFonts w:ascii="標楷體" w:hAnsi="標楷體" w:eastAsia="標楷體"/>
          <w:color w:val="000000"/>
          <w:sz w:val="20"/>
          <w:szCs w:val="24"/>
        </w:rPr>
        <w:t>中華民國</w:t>
      </w:r>
      <w:r>
        <w:rPr>
          <w:rStyle w:val="Style14"/>
          <w:rFonts w:eastAsia="標楷體" w:ascii="標楷體" w:hAnsi="標楷體"/>
          <w:color w:val="000000"/>
          <w:sz w:val="20"/>
          <w:szCs w:val="24"/>
        </w:rPr>
        <w:t>105</w:t>
      </w:r>
      <w:r>
        <w:rPr>
          <w:rStyle w:val="Style14"/>
          <w:rFonts w:ascii="標楷體" w:hAnsi="標楷體" w:eastAsia="標楷體"/>
          <w:color w:val="000000"/>
          <w:sz w:val="20"/>
          <w:szCs w:val="24"/>
        </w:rPr>
        <w:t>年</w:t>
      </w:r>
      <w:r>
        <w:rPr>
          <w:rStyle w:val="Style14"/>
          <w:rFonts w:eastAsia="標楷體" w:ascii="標楷體" w:hAnsi="標楷體"/>
          <w:color w:val="000000"/>
          <w:sz w:val="20"/>
          <w:szCs w:val="24"/>
        </w:rPr>
        <w:t>11</w:t>
      </w:r>
      <w:r>
        <w:rPr>
          <w:rStyle w:val="Style14"/>
          <w:rFonts w:ascii="標楷體" w:hAnsi="標楷體" w:eastAsia="標楷體"/>
          <w:color w:val="000000"/>
          <w:sz w:val="20"/>
          <w:szCs w:val="24"/>
        </w:rPr>
        <w:t>月</w:t>
      </w:r>
      <w:r>
        <w:rPr>
          <w:rStyle w:val="Style14"/>
          <w:rFonts w:eastAsia="標楷體" w:ascii="標楷體" w:hAnsi="標楷體"/>
          <w:color w:val="000000"/>
          <w:sz w:val="20"/>
          <w:szCs w:val="24"/>
        </w:rPr>
        <w:t>29</w:t>
      </w:r>
      <w:r>
        <w:rPr>
          <w:rStyle w:val="Style14"/>
          <w:rFonts w:ascii="標楷體" w:hAnsi="標楷體" w:eastAsia="標楷體"/>
          <w:color w:val="000000"/>
          <w:sz w:val="20"/>
          <w:szCs w:val="24"/>
        </w:rPr>
        <w:t>日府授人企字第</w:t>
      </w:r>
      <w:r>
        <w:rPr>
          <w:rStyle w:val="Style14"/>
          <w:rFonts w:eastAsia="標楷體" w:ascii="標楷體" w:hAnsi="標楷體"/>
          <w:sz w:val="20"/>
          <w:szCs w:val="24"/>
        </w:rPr>
        <w:t>1050260443</w:t>
      </w:r>
      <w:r>
        <w:rPr>
          <w:rStyle w:val="Style14"/>
          <w:rFonts w:ascii="標楷體" w:hAnsi="標楷體" w:eastAsia="標楷體"/>
          <w:color w:val="000000"/>
          <w:sz w:val="20"/>
          <w:szCs w:val="24"/>
        </w:rPr>
        <w:t>號函修正</w:t>
      </w:r>
    </w:p>
    <w:p>
      <w:pPr>
        <w:pStyle w:val="Style19"/>
        <w:jc w:val="right"/>
        <w:rPr>
          <w:rFonts w:ascii="標楷體" w:hAnsi="標楷體" w:eastAsia="標楷體"/>
          <w:color w:val="000000"/>
          <w:sz w:val="20"/>
          <w:szCs w:val="24"/>
        </w:rPr>
      </w:pPr>
      <w:r>
        <w:rPr>
          <w:rFonts w:ascii="標楷體" w:hAnsi="標楷體" w:eastAsia="標楷體"/>
          <w:color w:val="000000"/>
          <w:sz w:val="20"/>
          <w:szCs w:val="24"/>
        </w:rPr>
        <w:t>中華民國</w:t>
      </w:r>
      <w:r>
        <w:rPr>
          <w:rFonts w:eastAsia="標楷體" w:ascii="標楷體" w:hAnsi="標楷體"/>
          <w:color w:val="000000"/>
          <w:sz w:val="20"/>
          <w:szCs w:val="24"/>
        </w:rPr>
        <w:t>108</w:t>
      </w:r>
      <w:r>
        <w:rPr>
          <w:rFonts w:ascii="標楷體" w:hAnsi="標楷體" w:eastAsia="標楷體"/>
          <w:color w:val="000000"/>
          <w:sz w:val="20"/>
          <w:szCs w:val="24"/>
        </w:rPr>
        <w:t>年</w:t>
      </w:r>
      <w:r>
        <w:rPr>
          <w:rFonts w:eastAsia="標楷體" w:ascii="標楷體" w:hAnsi="標楷體"/>
          <w:color w:val="000000"/>
          <w:sz w:val="20"/>
          <w:szCs w:val="24"/>
        </w:rPr>
        <w:t>3</w:t>
      </w:r>
      <w:r>
        <w:rPr>
          <w:rFonts w:ascii="標楷體" w:hAnsi="標楷體" w:eastAsia="標楷體"/>
          <w:color w:val="000000"/>
          <w:sz w:val="20"/>
          <w:szCs w:val="24"/>
        </w:rPr>
        <w:t>月</w:t>
      </w:r>
      <w:r>
        <w:rPr>
          <w:rFonts w:eastAsia="標楷體" w:ascii="標楷體" w:hAnsi="標楷體"/>
          <w:color w:val="000000"/>
          <w:sz w:val="20"/>
          <w:szCs w:val="24"/>
        </w:rPr>
        <w:t>15</w:t>
      </w:r>
      <w:r>
        <w:rPr>
          <w:rFonts w:ascii="標楷體" w:hAnsi="標楷體" w:eastAsia="標楷體"/>
          <w:color w:val="000000"/>
          <w:sz w:val="20"/>
          <w:szCs w:val="24"/>
        </w:rPr>
        <w:t>日府授人企字第</w:t>
      </w:r>
      <w:r>
        <w:rPr>
          <w:rFonts w:eastAsia="標楷體" w:ascii="標楷體" w:hAnsi="標楷體"/>
          <w:color w:val="000000"/>
          <w:sz w:val="20"/>
          <w:szCs w:val="24"/>
        </w:rPr>
        <w:t>1080059195</w:t>
      </w:r>
      <w:r>
        <w:rPr>
          <w:rFonts w:ascii="標楷體" w:hAnsi="標楷體" w:eastAsia="標楷體"/>
          <w:color w:val="000000"/>
          <w:sz w:val="20"/>
          <w:szCs w:val="24"/>
        </w:rPr>
        <w:t>號函修正</w:t>
      </w:r>
    </w:p>
    <w:p>
      <w:pPr>
        <w:pStyle w:val="Style19"/>
        <w:jc w:val="right"/>
        <w:rPr>
          <w:rFonts w:ascii="標楷體" w:hAnsi="標楷體" w:eastAsia="標楷體"/>
          <w:color w:val="000000"/>
          <w:sz w:val="20"/>
          <w:szCs w:val="24"/>
        </w:rPr>
      </w:pPr>
      <w:r>
        <w:rPr>
          <w:rFonts w:ascii="標楷體" w:hAnsi="標楷體" w:eastAsia="標楷體"/>
          <w:color w:val="000000"/>
          <w:sz w:val="20"/>
          <w:szCs w:val="24"/>
        </w:rPr>
        <w:t>中華民國</w:t>
      </w:r>
      <w:r>
        <w:rPr>
          <w:rFonts w:eastAsia="標楷體" w:ascii="標楷體" w:hAnsi="標楷體"/>
          <w:color w:val="000000"/>
          <w:sz w:val="20"/>
          <w:szCs w:val="24"/>
        </w:rPr>
        <w:t>110</w:t>
      </w:r>
      <w:r>
        <w:rPr>
          <w:rFonts w:ascii="標楷體" w:hAnsi="標楷體" w:eastAsia="標楷體"/>
          <w:color w:val="000000"/>
          <w:sz w:val="20"/>
          <w:szCs w:val="24"/>
        </w:rPr>
        <w:t>年</w:t>
      </w:r>
      <w:r>
        <w:rPr>
          <w:rFonts w:eastAsia="標楷體" w:ascii="標楷體" w:hAnsi="標楷體"/>
          <w:color w:val="000000"/>
          <w:sz w:val="20"/>
          <w:szCs w:val="24"/>
        </w:rPr>
        <w:t>1</w:t>
      </w:r>
      <w:r>
        <w:rPr>
          <w:rFonts w:ascii="標楷體" w:hAnsi="標楷體" w:eastAsia="標楷體"/>
          <w:color w:val="000000"/>
          <w:sz w:val="20"/>
          <w:szCs w:val="24"/>
        </w:rPr>
        <w:t>月</w:t>
      </w:r>
      <w:r>
        <w:rPr>
          <w:rFonts w:eastAsia="標楷體" w:ascii="標楷體" w:hAnsi="標楷體"/>
          <w:color w:val="000000"/>
          <w:sz w:val="20"/>
          <w:szCs w:val="24"/>
        </w:rPr>
        <w:t>5</w:t>
      </w:r>
      <w:r>
        <w:rPr>
          <w:rFonts w:ascii="標楷體" w:hAnsi="標楷體" w:eastAsia="標楷體"/>
          <w:color w:val="000000"/>
          <w:sz w:val="20"/>
          <w:szCs w:val="24"/>
        </w:rPr>
        <w:t>日府授人企字第</w:t>
      </w:r>
      <w:r>
        <w:rPr>
          <w:rFonts w:eastAsia="標楷體" w:ascii="標楷體" w:hAnsi="標楷體"/>
          <w:color w:val="000000"/>
          <w:sz w:val="20"/>
          <w:szCs w:val="24"/>
        </w:rPr>
        <w:t>1100001419</w:t>
      </w:r>
      <w:r>
        <w:rPr>
          <w:rFonts w:ascii="標楷體" w:hAnsi="標楷體" w:eastAsia="標楷體"/>
          <w:color w:val="000000"/>
          <w:sz w:val="20"/>
          <w:szCs w:val="24"/>
        </w:rPr>
        <w:t>號函修正</w:t>
      </w:r>
    </w:p>
    <w:p>
      <w:pPr>
        <w:pStyle w:val="Style19"/>
        <w:numPr>
          <w:ilvl w:val="0"/>
          <w:numId w:val="1"/>
        </w:numPr>
        <w:tabs>
          <w:tab w:val="clear" w:pos="480"/>
          <w:tab w:val="left" w:pos="720" w:leader="none"/>
        </w:tabs>
        <w:spacing w:lineRule="exact" w:line="460"/>
        <w:ind w:left="720" w:hanging="720"/>
        <w:jc w:val="both"/>
        <w:rPr/>
      </w:pPr>
      <w:r>
        <w:rPr>
          <w:rStyle w:val="Style14"/>
          <w:rFonts w:ascii="標楷體" w:hAnsi="標楷體" w:eastAsia="標楷體"/>
          <w:color w:val="000000"/>
          <w:kern w:val="0"/>
          <w:sz w:val="28"/>
          <w:szCs w:val="28"/>
        </w:rPr>
        <w:t>臺中市政府</w:t>
      </w:r>
      <w:r>
        <w:rPr>
          <w:rStyle w:val="Style14"/>
          <w:rFonts w:ascii="標楷體" w:hAnsi="標楷體" w:eastAsia="標楷體"/>
          <w:sz w:val="28"/>
          <w:szCs w:val="28"/>
        </w:rPr>
        <w:t>（</w:t>
      </w:r>
      <w:r>
        <w:rPr>
          <w:rStyle w:val="Style14"/>
          <w:rFonts w:ascii="標楷體" w:hAnsi="標楷體" w:eastAsia="標楷體"/>
          <w:color w:val="000000"/>
          <w:kern w:val="0"/>
          <w:sz w:val="28"/>
          <w:szCs w:val="28"/>
        </w:rPr>
        <w:t>以下簡稱本府</w:t>
      </w:r>
      <w:r>
        <w:rPr>
          <w:rStyle w:val="Style14"/>
          <w:rFonts w:ascii="標楷體" w:hAnsi="標楷體" w:eastAsia="標楷體"/>
          <w:sz w:val="28"/>
          <w:szCs w:val="28"/>
        </w:rPr>
        <w:t>）</w:t>
      </w:r>
      <w:r>
        <w:rPr>
          <w:rStyle w:val="Style14"/>
          <w:rFonts w:ascii="標楷體" w:hAnsi="標楷體" w:eastAsia="標楷體"/>
          <w:color w:val="000000"/>
          <w:kern w:val="0"/>
          <w:sz w:val="28"/>
          <w:szCs w:val="28"/>
        </w:rPr>
        <w:t>為辦理臺中市教師申訴案件之評議，依教師申訴評議委員會組織及評議準則第四條第一項規定，設臺中市教師申訴評議委員會</w:t>
      </w:r>
      <w:r>
        <w:rPr>
          <w:rStyle w:val="Style14"/>
          <w:rFonts w:ascii="標楷體" w:hAnsi="標楷體" w:eastAsia="標楷體"/>
          <w:sz w:val="28"/>
          <w:szCs w:val="28"/>
        </w:rPr>
        <w:t>（</w:t>
      </w:r>
      <w:r>
        <w:rPr>
          <w:rStyle w:val="Style14"/>
          <w:rFonts w:ascii="標楷體" w:hAnsi="標楷體" w:eastAsia="標楷體"/>
          <w:color w:val="000000"/>
          <w:kern w:val="0"/>
          <w:sz w:val="28"/>
          <w:szCs w:val="28"/>
        </w:rPr>
        <w:t>以下簡稱申評會</w:t>
      </w:r>
      <w:r>
        <w:rPr>
          <w:rStyle w:val="Style14"/>
          <w:rFonts w:ascii="標楷體" w:hAnsi="標楷體" w:eastAsia="標楷體"/>
          <w:sz w:val="28"/>
          <w:szCs w:val="28"/>
        </w:rPr>
        <w:t>）</w:t>
      </w:r>
      <w:r>
        <w:rPr>
          <w:rStyle w:val="Style14"/>
          <w:rFonts w:ascii="標楷體" w:hAnsi="標楷體" w:eastAsia="標楷體"/>
          <w:color w:val="000000"/>
          <w:kern w:val="0"/>
          <w:sz w:val="28"/>
          <w:szCs w:val="28"/>
        </w:rPr>
        <w:t>，並訂定本要點。</w:t>
      </w:r>
    </w:p>
    <w:p>
      <w:pPr>
        <w:pStyle w:val="Style19"/>
        <w:numPr>
          <w:ilvl w:val="0"/>
          <w:numId w:val="1"/>
        </w:numPr>
        <w:tabs>
          <w:tab w:val="clear" w:pos="480"/>
          <w:tab w:val="left" w:pos="720" w:leader="none"/>
        </w:tabs>
        <w:spacing w:lineRule="exact" w:line="460"/>
        <w:ind w:left="720" w:hanging="720"/>
        <w:jc w:val="both"/>
        <w:rPr/>
      </w:pPr>
      <w:r>
        <w:rPr>
          <w:rStyle w:val="Style14"/>
          <w:rFonts w:ascii="標楷體" w:hAnsi="標楷體" w:eastAsia="標楷體"/>
          <w:color w:val="000000"/>
          <w:kern w:val="0"/>
          <w:sz w:val="28"/>
          <w:szCs w:val="28"/>
        </w:rPr>
        <w:t>申評會辦理工作事項如下：</w:t>
      </w:r>
    </w:p>
    <w:p>
      <w:pPr>
        <w:pStyle w:val="Style19"/>
        <w:numPr>
          <w:ilvl w:val="0"/>
          <w:numId w:val="2"/>
        </w:numPr>
        <w:tabs>
          <w:tab w:val="clear" w:pos="480"/>
          <w:tab w:val="left" w:pos="1440" w:leader="none"/>
        </w:tabs>
        <w:spacing w:lineRule="exact" w:line="460"/>
        <w:ind w:left="1440" w:hanging="720"/>
        <w:jc w:val="both"/>
        <w:rPr/>
      </w:pPr>
      <w:r>
        <w:rPr>
          <w:rStyle w:val="Style14"/>
          <w:rFonts w:ascii="標楷體" w:hAnsi="標楷體" w:eastAsia="標楷體"/>
          <w:sz w:val="28"/>
          <w:szCs w:val="28"/>
        </w:rPr>
        <w:t xml:space="preserve"> </w:t>
      </w:r>
      <w:r>
        <w:rPr>
          <w:rStyle w:val="Style14"/>
          <w:rFonts w:ascii="標楷體" w:hAnsi="標楷體" w:eastAsia="標楷體"/>
          <w:color w:val="000000"/>
          <w:kern w:val="0"/>
          <w:sz w:val="28"/>
          <w:szCs w:val="28"/>
        </w:rPr>
        <w:t>受理申訴案件。</w:t>
      </w:r>
    </w:p>
    <w:p>
      <w:pPr>
        <w:pStyle w:val="Style19"/>
        <w:numPr>
          <w:ilvl w:val="0"/>
          <w:numId w:val="2"/>
        </w:numPr>
        <w:tabs>
          <w:tab w:val="clear" w:pos="480"/>
          <w:tab w:val="left" w:pos="1440" w:leader="none"/>
        </w:tabs>
        <w:spacing w:lineRule="exact" w:line="460"/>
        <w:ind w:left="1440" w:hanging="720"/>
        <w:jc w:val="both"/>
        <w:rPr/>
      </w:pPr>
      <w:r>
        <w:rPr>
          <w:rStyle w:val="Style14"/>
          <w:rFonts w:ascii="標楷體" w:hAnsi="標楷體" w:eastAsia="標楷體"/>
          <w:sz w:val="28"/>
          <w:szCs w:val="28"/>
        </w:rPr>
        <w:t xml:space="preserve"> </w:t>
      </w:r>
      <w:r>
        <w:rPr>
          <w:rStyle w:val="Style14"/>
          <w:rFonts w:ascii="標楷體" w:hAnsi="標楷體" w:eastAsia="標楷體"/>
          <w:color w:val="000000"/>
          <w:kern w:val="0"/>
          <w:sz w:val="28"/>
          <w:szCs w:val="28"/>
        </w:rPr>
        <w:t>通知申訴人限期補正文件。</w:t>
      </w:r>
    </w:p>
    <w:p>
      <w:pPr>
        <w:pStyle w:val="Style19"/>
        <w:numPr>
          <w:ilvl w:val="0"/>
          <w:numId w:val="2"/>
        </w:numPr>
        <w:tabs>
          <w:tab w:val="clear" w:pos="480"/>
          <w:tab w:val="left" w:pos="1440" w:leader="none"/>
        </w:tabs>
        <w:spacing w:lineRule="exact" w:line="460"/>
        <w:ind w:left="1440" w:hanging="720"/>
        <w:jc w:val="both"/>
        <w:rPr/>
      </w:pPr>
      <w:r>
        <w:rPr>
          <w:rStyle w:val="Style14"/>
          <w:rFonts w:ascii="標楷體" w:hAnsi="標楷體" w:eastAsia="標楷體"/>
          <w:sz w:val="28"/>
          <w:szCs w:val="28"/>
        </w:rPr>
        <w:t xml:space="preserve"> </w:t>
      </w:r>
      <w:r>
        <w:rPr>
          <w:rStyle w:val="Style14"/>
          <w:rFonts w:ascii="標楷體" w:hAnsi="標楷體" w:eastAsia="標楷體"/>
          <w:color w:val="000000"/>
          <w:kern w:val="0"/>
          <w:sz w:val="28"/>
          <w:szCs w:val="28"/>
        </w:rPr>
        <w:t>通知相關單位限期提出資料或答辯。</w:t>
      </w:r>
    </w:p>
    <w:p>
      <w:pPr>
        <w:pStyle w:val="Style19"/>
        <w:numPr>
          <w:ilvl w:val="0"/>
          <w:numId w:val="2"/>
        </w:numPr>
        <w:tabs>
          <w:tab w:val="clear" w:pos="480"/>
          <w:tab w:val="left" w:pos="1440" w:leader="none"/>
        </w:tabs>
        <w:spacing w:lineRule="exact" w:line="460"/>
        <w:ind w:left="1440" w:hanging="720"/>
        <w:jc w:val="both"/>
        <w:rPr/>
      </w:pPr>
      <w:r>
        <w:rPr>
          <w:rStyle w:val="Style14"/>
          <w:rFonts w:ascii="標楷體" w:hAnsi="標楷體" w:eastAsia="標楷體"/>
          <w:sz w:val="28"/>
          <w:szCs w:val="28"/>
        </w:rPr>
        <w:t xml:space="preserve"> </w:t>
      </w:r>
      <w:r>
        <w:rPr>
          <w:rStyle w:val="Style14"/>
          <w:rFonts w:ascii="標楷體" w:hAnsi="標楷體" w:eastAsia="標楷體"/>
          <w:color w:val="000000"/>
          <w:kern w:val="0"/>
          <w:sz w:val="28"/>
          <w:szCs w:val="28"/>
        </w:rPr>
        <w:t>召開申評會會議。</w:t>
      </w:r>
    </w:p>
    <w:p>
      <w:pPr>
        <w:pStyle w:val="Style19"/>
        <w:numPr>
          <w:ilvl w:val="0"/>
          <w:numId w:val="2"/>
        </w:numPr>
        <w:tabs>
          <w:tab w:val="clear" w:pos="480"/>
          <w:tab w:val="left" w:pos="1440" w:leader="none"/>
        </w:tabs>
        <w:spacing w:lineRule="exact" w:line="460"/>
        <w:ind w:left="1440" w:hanging="720"/>
        <w:jc w:val="both"/>
        <w:rPr/>
      </w:pPr>
      <w:r>
        <w:rPr>
          <w:rStyle w:val="Style14"/>
          <w:rFonts w:ascii="標楷體" w:hAnsi="標楷體" w:eastAsia="標楷體"/>
          <w:sz w:val="28"/>
          <w:szCs w:val="28"/>
        </w:rPr>
        <w:t xml:space="preserve"> </w:t>
      </w:r>
      <w:r>
        <w:rPr>
          <w:rStyle w:val="Style14"/>
          <w:rFonts w:ascii="標楷體" w:hAnsi="標楷體" w:eastAsia="標楷體"/>
          <w:color w:val="000000"/>
          <w:kern w:val="0"/>
          <w:sz w:val="28"/>
          <w:szCs w:val="28"/>
        </w:rPr>
        <w:t>製作評議書，並通知申訴人及相關單位。</w:t>
      </w:r>
    </w:p>
    <w:p>
      <w:pPr>
        <w:pStyle w:val="Style19"/>
        <w:numPr>
          <w:ilvl w:val="0"/>
          <w:numId w:val="1"/>
        </w:numPr>
        <w:tabs>
          <w:tab w:val="clear" w:pos="480"/>
          <w:tab w:val="left" w:pos="720" w:leader="none"/>
        </w:tabs>
        <w:spacing w:lineRule="exact" w:line="460"/>
        <w:ind w:left="720" w:hanging="720"/>
        <w:jc w:val="both"/>
        <w:rPr/>
      </w:pPr>
      <w:r>
        <w:rPr>
          <w:rStyle w:val="Style14"/>
          <w:rFonts w:ascii="標楷體" w:hAnsi="標楷體" w:eastAsia="標楷體"/>
          <w:color w:val="000000"/>
          <w:kern w:val="0"/>
          <w:sz w:val="28"/>
          <w:szCs w:val="28"/>
        </w:rPr>
        <w:t>申評會置委員十七人，除召集人一人由臺中市政府教育局</w:t>
      </w:r>
      <w:r>
        <w:rPr>
          <w:rStyle w:val="Style14"/>
          <w:rFonts w:ascii="標楷體" w:hAnsi="標楷體" w:eastAsia="標楷體"/>
          <w:sz w:val="28"/>
          <w:szCs w:val="28"/>
        </w:rPr>
        <w:t>（</w:t>
      </w:r>
      <w:r>
        <w:rPr>
          <w:rStyle w:val="Style14"/>
          <w:rFonts w:ascii="標楷體" w:hAnsi="標楷體" w:eastAsia="標楷體"/>
          <w:color w:val="000000"/>
          <w:kern w:val="0"/>
          <w:sz w:val="28"/>
          <w:szCs w:val="28"/>
        </w:rPr>
        <w:t>以下簡稱教育局</w:t>
      </w:r>
      <w:r>
        <w:rPr>
          <w:rStyle w:val="Style14"/>
          <w:rFonts w:ascii="標楷體" w:hAnsi="標楷體" w:eastAsia="標楷體"/>
          <w:sz w:val="28"/>
          <w:szCs w:val="28"/>
        </w:rPr>
        <w:t>）</w:t>
      </w:r>
      <w:r>
        <w:rPr>
          <w:rStyle w:val="Style14"/>
          <w:rFonts w:ascii="標楷體" w:hAnsi="標楷體" w:eastAsia="標楷體"/>
          <w:color w:val="000000"/>
          <w:kern w:val="0"/>
          <w:sz w:val="28"/>
          <w:szCs w:val="28"/>
        </w:rPr>
        <w:t>局長</w:t>
      </w:r>
      <w:r>
        <w:rPr>
          <w:rStyle w:val="Style14"/>
          <w:rFonts w:eastAsia="標楷體"/>
          <w:sz w:val="28"/>
          <w:szCs w:val="28"/>
        </w:rPr>
        <w:t>指定督學擔任並為主管機關代表委員外</w:t>
      </w:r>
      <w:r>
        <w:rPr>
          <w:rStyle w:val="Style14"/>
          <w:rFonts w:ascii="標楷體" w:hAnsi="標楷體" w:eastAsia="標楷體"/>
          <w:color w:val="000000"/>
          <w:kern w:val="0"/>
          <w:sz w:val="28"/>
          <w:szCs w:val="28"/>
        </w:rPr>
        <w:t>，餘委員十六人，由教育局局長就下列人員遴派</w:t>
      </w:r>
      <w:r>
        <w:rPr>
          <w:rStyle w:val="Style14"/>
          <w:rFonts w:ascii="標楷體" w:hAnsi="標楷體" w:eastAsia="標楷體"/>
          <w:sz w:val="28"/>
          <w:szCs w:val="28"/>
        </w:rPr>
        <w:t>（</w:t>
      </w:r>
      <w:r>
        <w:rPr>
          <w:rStyle w:val="Style14"/>
          <w:rFonts w:ascii="標楷體" w:hAnsi="標楷體" w:eastAsia="標楷體"/>
          <w:color w:val="000000"/>
          <w:kern w:val="0"/>
          <w:sz w:val="28"/>
          <w:szCs w:val="28"/>
        </w:rPr>
        <w:t>聘</w:t>
      </w:r>
      <w:r>
        <w:rPr>
          <w:rStyle w:val="Style14"/>
          <w:rFonts w:ascii="標楷體" w:hAnsi="標楷體" w:eastAsia="標楷體"/>
          <w:sz w:val="28"/>
          <w:szCs w:val="28"/>
        </w:rPr>
        <w:t>）</w:t>
      </w:r>
      <w:r>
        <w:rPr>
          <w:rStyle w:val="Style14"/>
          <w:rFonts w:ascii="標楷體" w:hAnsi="標楷體" w:eastAsia="標楷體"/>
          <w:color w:val="000000"/>
          <w:kern w:val="0"/>
          <w:sz w:val="28"/>
          <w:szCs w:val="28"/>
        </w:rPr>
        <w:t>組成之：</w:t>
      </w:r>
    </w:p>
    <w:p>
      <w:pPr>
        <w:pStyle w:val="Style19"/>
        <w:numPr>
          <w:ilvl w:val="0"/>
          <w:numId w:val="3"/>
        </w:numPr>
        <w:tabs>
          <w:tab w:val="clear" w:pos="480"/>
          <w:tab w:val="left" w:pos="1440" w:leader="none"/>
        </w:tabs>
        <w:spacing w:lineRule="exact" w:line="460"/>
        <w:ind w:left="1440" w:hanging="720"/>
        <w:jc w:val="both"/>
        <w:rPr/>
      </w:pPr>
      <w:r>
        <w:rPr>
          <w:rStyle w:val="Style14"/>
          <w:rFonts w:ascii="標楷體" w:hAnsi="標楷體" w:eastAsia="標楷體"/>
          <w:sz w:val="28"/>
          <w:szCs w:val="28"/>
        </w:rPr>
        <w:t xml:space="preserve"> </w:t>
      </w:r>
      <w:r>
        <w:rPr>
          <w:rStyle w:val="Style14"/>
          <w:rFonts w:ascii="標楷體" w:hAnsi="標楷體" w:eastAsia="標楷體"/>
          <w:color w:val="000000"/>
          <w:kern w:val="0"/>
          <w:sz w:val="28"/>
          <w:szCs w:val="28"/>
        </w:rPr>
        <w:t>教師代表十人：</w:t>
      </w:r>
    </w:p>
    <w:p>
      <w:pPr>
        <w:pStyle w:val="Style19"/>
        <w:numPr>
          <w:ilvl w:val="2"/>
          <w:numId w:val="4"/>
        </w:numPr>
        <w:tabs>
          <w:tab w:val="clear" w:pos="480"/>
          <w:tab w:val="left" w:pos="4163" w:leader="none"/>
        </w:tabs>
        <w:spacing w:lineRule="exact" w:line="460"/>
        <w:ind w:left="4163" w:hanging="3"/>
        <w:jc w:val="both"/>
        <w:rPr/>
      </w:pPr>
      <w:r>
        <w:rPr>
          <w:rStyle w:val="Style14"/>
          <w:rFonts w:eastAsia="標楷體"/>
          <w:sz w:val="28"/>
          <w:szCs w:val="28"/>
        </w:rPr>
        <w:t>本府所屬高級中等學校及國民中學教師三人、國民小學教師四</w:t>
      </w:r>
      <w:r>
        <w:rPr>
          <w:rStyle w:val="Style14"/>
          <w:rFonts w:ascii="標楷體" w:hAnsi="標楷體" w:eastAsia="標楷體"/>
          <w:color w:val="000000"/>
          <w:kern w:val="0"/>
          <w:sz w:val="28"/>
          <w:szCs w:val="28"/>
        </w:rPr>
        <w:t>人。</w:t>
      </w:r>
    </w:p>
    <w:p>
      <w:pPr>
        <w:pStyle w:val="Style19"/>
        <w:tabs>
          <w:tab w:val="clear" w:pos="480"/>
        </w:tabs>
        <w:spacing w:lineRule="exact" w:line="460"/>
        <w:ind w:left="993" w:firstLine="423"/>
        <w:jc w:val="both"/>
        <w:rPr/>
      </w:pPr>
      <w:r>
        <w:rPr>
          <w:rStyle w:val="Style14"/>
          <w:rFonts w:eastAsia="標楷體" w:ascii="標楷體" w:hAnsi="標楷體"/>
          <w:sz w:val="28"/>
          <w:szCs w:val="28"/>
        </w:rPr>
        <w:t>2</w:t>
      </w:r>
      <w:r>
        <w:rPr>
          <w:rStyle w:val="Style14"/>
          <w:rFonts w:ascii="標楷體" w:hAnsi="標楷體" w:eastAsia="標楷體"/>
          <w:sz w:val="28"/>
          <w:szCs w:val="28"/>
        </w:rPr>
        <w:t>、</w:t>
      </w:r>
      <w:r>
        <w:rPr>
          <w:rStyle w:val="Style14"/>
          <w:rFonts w:eastAsia="標楷體"/>
          <w:sz w:val="28"/>
          <w:szCs w:val="28"/>
        </w:rPr>
        <w:t>法律專長教師代表二人。</w:t>
      </w:r>
    </w:p>
    <w:p>
      <w:pPr>
        <w:pStyle w:val="Style19"/>
        <w:tabs>
          <w:tab w:val="clear" w:pos="480"/>
        </w:tabs>
        <w:spacing w:lineRule="exact" w:line="460"/>
        <w:ind w:left="993" w:firstLine="423"/>
        <w:jc w:val="both"/>
        <w:rPr/>
      </w:pPr>
      <w:r>
        <w:rPr>
          <w:rStyle w:val="Style14"/>
          <w:rFonts w:eastAsia="標楷體" w:ascii="標楷體" w:hAnsi="標楷體"/>
          <w:sz w:val="28"/>
          <w:szCs w:val="28"/>
        </w:rPr>
        <w:t>3</w:t>
      </w:r>
      <w:r>
        <w:rPr>
          <w:rStyle w:val="Style14"/>
          <w:rFonts w:ascii="標楷體" w:hAnsi="標楷體" w:eastAsia="標楷體"/>
          <w:sz w:val="28"/>
          <w:szCs w:val="28"/>
        </w:rPr>
        <w:t>、</w:t>
      </w:r>
      <w:r>
        <w:rPr>
          <w:rStyle w:val="Style14"/>
          <w:rFonts w:eastAsia="標楷體"/>
          <w:sz w:val="28"/>
          <w:szCs w:val="28"/>
        </w:rPr>
        <w:t>私立學校教師代表一人。</w:t>
      </w:r>
    </w:p>
    <w:p>
      <w:pPr>
        <w:pStyle w:val="Style19"/>
        <w:numPr>
          <w:ilvl w:val="0"/>
          <w:numId w:val="3"/>
        </w:numPr>
        <w:tabs>
          <w:tab w:val="clear" w:pos="480"/>
          <w:tab w:val="left" w:pos="1440" w:leader="none"/>
        </w:tabs>
        <w:spacing w:lineRule="exact" w:line="460"/>
        <w:ind w:left="1440" w:hanging="720"/>
        <w:jc w:val="both"/>
        <w:rPr/>
      </w:pPr>
      <w:r>
        <w:rPr>
          <w:rStyle w:val="Style14"/>
          <w:rFonts w:ascii="標楷體" w:hAnsi="標楷體" w:eastAsia="標楷體"/>
          <w:sz w:val="28"/>
          <w:szCs w:val="28"/>
        </w:rPr>
        <w:t xml:space="preserve"> </w:t>
      </w:r>
      <w:r>
        <w:rPr>
          <w:rStyle w:val="Style14"/>
          <w:rFonts w:ascii="標楷體" w:hAnsi="標楷體" w:eastAsia="標楷體"/>
          <w:color w:val="000000"/>
          <w:kern w:val="0"/>
          <w:sz w:val="28"/>
          <w:szCs w:val="28"/>
        </w:rPr>
        <w:t>學者專家代表二人。</w:t>
      </w:r>
    </w:p>
    <w:p>
      <w:pPr>
        <w:pStyle w:val="Style19"/>
        <w:numPr>
          <w:ilvl w:val="0"/>
          <w:numId w:val="3"/>
        </w:numPr>
        <w:tabs>
          <w:tab w:val="clear" w:pos="480"/>
          <w:tab w:val="left" w:pos="1440" w:leader="none"/>
        </w:tabs>
        <w:spacing w:lineRule="exact" w:line="460"/>
        <w:ind w:left="1440" w:hanging="720"/>
        <w:jc w:val="both"/>
        <w:rPr/>
      </w:pPr>
      <w:r>
        <w:rPr>
          <w:rStyle w:val="Style14"/>
          <w:rFonts w:ascii="標楷體" w:hAnsi="標楷體" w:eastAsia="標楷體"/>
          <w:sz w:val="28"/>
          <w:szCs w:val="28"/>
        </w:rPr>
        <w:t xml:space="preserve"> </w:t>
      </w:r>
      <w:r>
        <w:rPr>
          <w:rStyle w:val="Style14"/>
          <w:rFonts w:ascii="標楷體" w:hAnsi="標楷體" w:eastAsia="標楷體"/>
          <w:color w:val="000000"/>
          <w:kern w:val="0"/>
          <w:sz w:val="28"/>
          <w:szCs w:val="28"/>
        </w:rPr>
        <w:t>臺中市教師會</w:t>
      </w:r>
      <w:r>
        <w:rPr>
          <w:rStyle w:val="Style14"/>
          <w:rFonts w:ascii="標楷體" w:hAnsi="標楷體" w:eastAsia="標楷體"/>
          <w:sz w:val="28"/>
          <w:szCs w:val="28"/>
        </w:rPr>
        <w:t>（</w:t>
      </w:r>
      <w:r>
        <w:rPr>
          <w:rStyle w:val="Style14"/>
          <w:rFonts w:ascii="標楷體" w:hAnsi="標楷體" w:eastAsia="標楷體"/>
          <w:color w:val="000000"/>
          <w:kern w:val="0"/>
          <w:sz w:val="28"/>
          <w:szCs w:val="28"/>
        </w:rPr>
        <w:t>以下簡稱教師會</w:t>
      </w:r>
      <w:r>
        <w:rPr>
          <w:rStyle w:val="Style14"/>
          <w:rFonts w:ascii="標楷體" w:hAnsi="標楷體" w:eastAsia="標楷體"/>
          <w:sz w:val="28"/>
          <w:szCs w:val="28"/>
        </w:rPr>
        <w:t>）</w:t>
      </w:r>
      <w:r>
        <w:rPr>
          <w:rStyle w:val="Style14"/>
          <w:rFonts w:ascii="標楷體" w:hAnsi="標楷體" w:eastAsia="標楷體"/>
          <w:color w:val="000000"/>
          <w:kern w:val="0"/>
          <w:sz w:val="28"/>
          <w:szCs w:val="28"/>
        </w:rPr>
        <w:t>代表二人。</w:t>
      </w:r>
    </w:p>
    <w:p>
      <w:pPr>
        <w:pStyle w:val="Style19"/>
        <w:numPr>
          <w:ilvl w:val="0"/>
          <w:numId w:val="3"/>
        </w:numPr>
        <w:tabs>
          <w:tab w:val="clear" w:pos="480"/>
          <w:tab w:val="left" w:pos="1440" w:leader="none"/>
        </w:tabs>
        <w:spacing w:lineRule="exact" w:line="460"/>
        <w:ind w:left="1440" w:hanging="720"/>
        <w:jc w:val="both"/>
        <w:rPr/>
      </w:pPr>
      <w:r>
        <w:rPr>
          <w:rStyle w:val="Style14"/>
          <w:rFonts w:ascii="標楷體" w:hAnsi="標楷體" w:eastAsia="標楷體"/>
          <w:sz w:val="28"/>
          <w:szCs w:val="28"/>
        </w:rPr>
        <w:t xml:space="preserve"> </w:t>
      </w:r>
      <w:r>
        <w:rPr>
          <w:rStyle w:val="Style14"/>
          <w:rFonts w:ascii="標楷體" w:hAnsi="標楷體" w:eastAsia="標楷體"/>
          <w:color w:val="000000"/>
          <w:kern w:val="0"/>
          <w:sz w:val="28"/>
          <w:szCs w:val="28"/>
        </w:rPr>
        <w:t>社會公正人士代表二人。</w:t>
      </w:r>
    </w:p>
    <w:p>
      <w:pPr>
        <w:pStyle w:val="Style25"/>
        <w:widowControl/>
        <w:shd w:fill="FFFFFF" w:val="clear"/>
        <w:snapToGrid w:val="false"/>
        <w:ind w:left="720" w:hanging="0"/>
        <w:rPr>
          <w:rFonts w:ascii="標楷體" w:hAnsi="標楷體" w:eastAsia="標楷體"/>
          <w:color w:val="000000"/>
          <w:kern w:val="0"/>
          <w:sz w:val="28"/>
          <w:szCs w:val="28"/>
        </w:rPr>
      </w:pPr>
      <w:r>
        <w:rPr>
          <w:rFonts w:ascii="標楷體" w:hAnsi="標楷體" w:eastAsia="標楷體"/>
          <w:color w:val="000000"/>
          <w:kern w:val="0"/>
          <w:sz w:val="28"/>
          <w:szCs w:val="28"/>
        </w:rPr>
        <w:t>前項教師代表需具合格教師資格且未兼任行政職務工作。</w:t>
      </w:r>
    </w:p>
    <w:p>
      <w:pPr>
        <w:pStyle w:val="Style25"/>
        <w:widowControl/>
        <w:shd w:fill="FFFFFF" w:val="clear"/>
        <w:snapToGrid w:val="false"/>
        <w:ind w:left="720" w:hanging="0"/>
        <w:rPr>
          <w:rFonts w:ascii="標楷體" w:hAnsi="標楷體" w:eastAsia="標楷體"/>
          <w:color w:val="000000"/>
          <w:kern w:val="0"/>
          <w:sz w:val="28"/>
          <w:szCs w:val="28"/>
        </w:rPr>
      </w:pPr>
      <w:r>
        <w:rPr>
          <w:rFonts w:ascii="標楷體" w:hAnsi="標楷體" w:eastAsia="標楷體"/>
          <w:color w:val="000000"/>
          <w:kern w:val="0"/>
          <w:sz w:val="28"/>
          <w:szCs w:val="28"/>
        </w:rPr>
        <w:t>第一項未兼行政職務之教師人數不得少於委員總數三分之二；任一性別委員人數應占委員總數三分之一以上。</w:t>
      </w:r>
    </w:p>
    <w:p>
      <w:pPr>
        <w:pStyle w:val="Style25"/>
        <w:widowControl/>
        <w:shd w:fill="FFFFFF" w:val="clear"/>
        <w:snapToGrid w:val="false"/>
        <w:ind w:left="720" w:hanging="0"/>
        <w:rPr>
          <w:rFonts w:ascii="標楷體" w:hAnsi="標楷體" w:eastAsia="標楷體"/>
          <w:color w:val="000000"/>
          <w:kern w:val="0"/>
          <w:sz w:val="28"/>
          <w:szCs w:val="28"/>
        </w:rPr>
      </w:pPr>
      <w:r>
        <w:rPr>
          <w:rFonts w:ascii="標楷體" w:hAnsi="標楷體" w:eastAsia="標楷體"/>
          <w:color w:val="000000"/>
          <w:kern w:val="0"/>
          <w:sz w:val="28"/>
          <w:szCs w:val="28"/>
        </w:rPr>
        <w:t>申評會因實際需要，得依第一項名額代表人數另置候補委員十六人。</w:t>
      </w:r>
    </w:p>
    <w:p>
      <w:pPr>
        <w:pStyle w:val="Style19"/>
        <w:numPr>
          <w:ilvl w:val="0"/>
          <w:numId w:val="1"/>
        </w:numPr>
        <w:tabs>
          <w:tab w:val="clear" w:pos="480"/>
          <w:tab w:val="left" w:pos="720" w:leader="none"/>
        </w:tabs>
        <w:spacing w:lineRule="exact" w:line="460"/>
        <w:ind w:left="720" w:right="-142" w:hanging="720"/>
        <w:jc w:val="both"/>
        <w:rPr/>
      </w:pPr>
      <w:r>
        <w:rPr>
          <w:rStyle w:val="Style14"/>
          <w:rFonts w:ascii="標楷體" w:hAnsi="標楷體" w:eastAsia="標楷體"/>
          <w:color w:val="000000"/>
          <w:kern w:val="0"/>
          <w:sz w:val="28"/>
          <w:szCs w:val="28"/>
        </w:rPr>
        <w:t>申評會得視申訴案件需要遴聘相關專業諮詢委員若干人；其產生由申評會視申訴案件性質隨時遴聘。</w:t>
      </w:r>
    </w:p>
    <w:p>
      <w:pPr>
        <w:pStyle w:val="Style19"/>
        <w:numPr>
          <w:ilvl w:val="0"/>
          <w:numId w:val="1"/>
        </w:numPr>
        <w:tabs>
          <w:tab w:val="clear" w:pos="480"/>
          <w:tab w:val="left" w:pos="720" w:leader="none"/>
        </w:tabs>
        <w:spacing w:lineRule="exact" w:line="460"/>
        <w:ind w:left="720" w:hanging="720"/>
        <w:jc w:val="both"/>
        <w:rPr/>
      </w:pPr>
      <w:r>
        <w:rPr>
          <w:rStyle w:val="Style14"/>
          <w:rFonts w:ascii="標楷體" w:hAnsi="標楷體" w:eastAsia="標楷體"/>
          <w:color w:val="000000"/>
          <w:kern w:val="0"/>
          <w:sz w:val="28"/>
          <w:szCs w:val="28"/>
        </w:rPr>
        <w:t>申評會委員產生方式如下：</w:t>
      </w:r>
    </w:p>
    <w:p>
      <w:pPr>
        <w:pStyle w:val="Style19"/>
        <w:numPr>
          <w:ilvl w:val="0"/>
          <w:numId w:val="5"/>
        </w:numPr>
        <w:tabs>
          <w:tab w:val="clear" w:pos="480"/>
          <w:tab w:val="left" w:pos="1440" w:leader="none"/>
        </w:tabs>
        <w:spacing w:lineRule="exact" w:line="460"/>
        <w:ind w:left="1440" w:hanging="720"/>
        <w:jc w:val="both"/>
        <w:rPr/>
      </w:pPr>
      <w:r>
        <w:rPr>
          <w:rStyle w:val="Style14"/>
          <w:rFonts w:ascii="標楷體" w:hAnsi="標楷體" w:eastAsia="標楷體"/>
          <w:sz w:val="28"/>
          <w:szCs w:val="28"/>
        </w:rPr>
        <w:t xml:space="preserve"> </w:t>
      </w:r>
      <w:r>
        <w:rPr>
          <w:rStyle w:val="Style14"/>
          <w:rFonts w:eastAsia="標楷體"/>
          <w:sz w:val="28"/>
          <w:szCs w:val="28"/>
        </w:rPr>
        <w:t>本府所屬高級中等學校、國民中學及國民小學教師代表七人</w:t>
      </w:r>
      <w:r>
        <w:rPr>
          <w:rStyle w:val="Style14"/>
          <w:rFonts w:ascii="標楷體" w:hAnsi="標楷體" w:eastAsia="標楷體"/>
          <w:color w:val="000000"/>
          <w:kern w:val="0"/>
          <w:sz w:val="28"/>
          <w:szCs w:val="28"/>
        </w:rPr>
        <w:t>：</w:t>
      </w:r>
    </w:p>
    <w:p>
      <w:pPr>
        <w:pStyle w:val="Style19"/>
        <w:numPr>
          <w:ilvl w:val="0"/>
          <w:numId w:val="6"/>
        </w:numPr>
        <w:tabs>
          <w:tab w:val="clear" w:pos="480"/>
          <w:tab w:val="left" w:pos="3676" w:leader="none"/>
        </w:tabs>
        <w:spacing w:lineRule="exact" w:line="460"/>
        <w:ind w:left="3676" w:hanging="796"/>
        <w:jc w:val="both"/>
        <w:rPr>
          <w:rFonts w:ascii="標楷體" w:hAnsi="標楷體" w:eastAsia="標楷體"/>
          <w:sz w:val="28"/>
          <w:szCs w:val="24"/>
        </w:rPr>
      </w:pPr>
      <w:r>
        <w:rPr>
          <w:rFonts w:ascii="標楷體" w:hAnsi="標楷體" w:eastAsia="標楷體"/>
          <w:sz w:val="28"/>
          <w:szCs w:val="24"/>
        </w:rPr>
        <w:t>第一階段：由本府所屬高級中等學校、國民中學、國民小學依班級數以民主公開方式各推選出教師代表一至三名</w:t>
      </w:r>
      <w:r>
        <w:rPr>
          <w:rFonts w:eastAsia="標楷體" w:ascii="標楷體" w:hAnsi="標楷體"/>
          <w:sz w:val="28"/>
          <w:szCs w:val="24"/>
        </w:rPr>
        <w:t>(</w:t>
      </w:r>
      <w:r>
        <w:rPr>
          <w:rFonts w:ascii="標楷體" w:hAnsi="標楷體" w:eastAsia="標楷體"/>
          <w:sz w:val="28"/>
          <w:szCs w:val="24"/>
        </w:rPr>
        <w:t>一至十二班一名、十三至三十五班二名、三十六班以上三名</w:t>
      </w:r>
      <w:r>
        <w:rPr>
          <w:rFonts w:eastAsia="標楷體" w:ascii="標楷體" w:hAnsi="標楷體"/>
          <w:sz w:val="28"/>
          <w:szCs w:val="24"/>
        </w:rPr>
        <w:t>)</w:t>
      </w:r>
      <w:r>
        <w:rPr>
          <w:rFonts w:ascii="標楷體" w:hAnsi="標楷體" w:eastAsia="標楷體"/>
          <w:sz w:val="28"/>
          <w:szCs w:val="24"/>
        </w:rPr>
        <w:t>，得連選連任。學校推選教師代表得參考運用教育局提供之臺中市現職合格且具有法律背景教師人才資料庫，並優先推選之。被推選之教師代表一名成為候選人，同時為選舉人；餘為選舉人。</w:t>
      </w:r>
    </w:p>
    <w:p>
      <w:pPr>
        <w:pStyle w:val="Style19"/>
        <w:numPr>
          <w:ilvl w:val="0"/>
          <w:numId w:val="6"/>
        </w:numPr>
        <w:tabs>
          <w:tab w:val="clear" w:pos="480"/>
          <w:tab w:val="left" w:pos="3677" w:leader="none"/>
        </w:tabs>
        <w:spacing w:lineRule="exact" w:line="460"/>
        <w:ind w:left="3677" w:hanging="797"/>
        <w:jc w:val="both"/>
        <w:rPr/>
      </w:pPr>
      <w:r>
        <w:rPr>
          <w:rStyle w:val="Style14"/>
          <w:rFonts w:ascii="標楷體" w:hAnsi="標楷體" w:eastAsia="標楷體"/>
          <w:sz w:val="28"/>
          <w:szCs w:val="24"/>
        </w:rPr>
        <w:t>第二階段：由第一階段推選之選舉人就候選人，以直接、無記名單記法投票，選出正式委員及候補委員。</w:t>
      </w:r>
    </w:p>
    <w:p>
      <w:pPr>
        <w:pStyle w:val="Style19"/>
        <w:numPr>
          <w:ilvl w:val="0"/>
          <w:numId w:val="5"/>
        </w:numPr>
        <w:tabs>
          <w:tab w:val="clear" w:pos="480"/>
          <w:tab w:val="left" w:pos="1440" w:leader="none"/>
        </w:tabs>
        <w:spacing w:lineRule="exact" w:line="460"/>
        <w:ind w:left="1440" w:hanging="720"/>
        <w:jc w:val="both"/>
        <w:rPr/>
      </w:pPr>
      <w:r>
        <w:rPr>
          <w:rStyle w:val="Style14"/>
          <w:rFonts w:ascii="標楷體" w:hAnsi="標楷體" w:eastAsia="標楷體"/>
          <w:sz w:val="28"/>
          <w:szCs w:val="28"/>
        </w:rPr>
        <w:t xml:space="preserve"> </w:t>
      </w:r>
      <w:r>
        <w:rPr>
          <w:rStyle w:val="Style14"/>
          <w:rFonts w:eastAsia="標楷體"/>
          <w:sz w:val="28"/>
          <w:szCs w:val="28"/>
        </w:rPr>
        <w:t>法律專長教師代表二人：由教育局就本市現職合格且具法律專業知識教師中擬定建議名單。</w:t>
      </w:r>
    </w:p>
    <w:p>
      <w:pPr>
        <w:pStyle w:val="Style19"/>
        <w:numPr>
          <w:ilvl w:val="0"/>
          <w:numId w:val="5"/>
        </w:numPr>
        <w:tabs>
          <w:tab w:val="clear" w:pos="480"/>
          <w:tab w:val="left" w:pos="1440" w:leader="none"/>
        </w:tabs>
        <w:spacing w:lineRule="exact" w:line="460"/>
        <w:ind w:left="1440" w:hanging="720"/>
        <w:jc w:val="both"/>
        <w:rPr/>
      </w:pPr>
      <w:r>
        <w:rPr>
          <w:rStyle w:val="Style14"/>
          <w:rFonts w:ascii="標楷體" w:hAnsi="標楷體" w:eastAsia="標楷體"/>
          <w:sz w:val="28"/>
          <w:szCs w:val="28"/>
        </w:rPr>
        <w:t xml:space="preserve"> </w:t>
      </w:r>
      <w:r>
        <w:rPr>
          <w:rStyle w:val="Style14"/>
          <w:rFonts w:eastAsia="標楷體"/>
          <w:sz w:val="28"/>
          <w:szCs w:val="28"/>
        </w:rPr>
        <w:t>私立學校教師代表一人：本市各私立高中職及國民中小學每校推薦一人後，由教育局擬定建議名單。</w:t>
      </w:r>
    </w:p>
    <w:p>
      <w:pPr>
        <w:pStyle w:val="Style19"/>
        <w:numPr>
          <w:ilvl w:val="0"/>
          <w:numId w:val="5"/>
        </w:numPr>
        <w:tabs>
          <w:tab w:val="clear" w:pos="480"/>
          <w:tab w:val="left" w:pos="1440" w:leader="none"/>
        </w:tabs>
        <w:spacing w:lineRule="exact" w:line="460"/>
        <w:ind w:left="1440" w:hanging="720"/>
        <w:jc w:val="both"/>
        <w:rPr/>
      </w:pPr>
      <w:r>
        <w:rPr>
          <w:rStyle w:val="Style14"/>
          <w:rFonts w:ascii="標楷體" w:hAnsi="標楷體" w:eastAsia="標楷體"/>
          <w:sz w:val="28"/>
          <w:szCs w:val="24"/>
        </w:rPr>
        <w:t xml:space="preserve"> </w:t>
      </w:r>
      <w:r>
        <w:rPr>
          <w:rStyle w:val="Style14"/>
          <w:rFonts w:eastAsia="標楷體"/>
          <w:sz w:val="28"/>
          <w:szCs w:val="28"/>
        </w:rPr>
        <w:t>學者專家及社會公正人士代表各二人：由教育局擬定建議名單。</w:t>
      </w:r>
    </w:p>
    <w:p>
      <w:pPr>
        <w:pStyle w:val="Style19"/>
        <w:numPr>
          <w:ilvl w:val="0"/>
          <w:numId w:val="5"/>
        </w:numPr>
        <w:tabs>
          <w:tab w:val="clear" w:pos="480"/>
          <w:tab w:val="left" w:pos="1440" w:leader="none"/>
        </w:tabs>
        <w:spacing w:lineRule="exact" w:line="460"/>
        <w:ind w:left="1440" w:hanging="720"/>
        <w:jc w:val="both"/>
        <w:rPr/>
      </w:pPr>
      <w:r>
        <w:rPr>
          <w:rStyle w:val="Style14"/>
          <w:rFonts w:ascii="標楷體" w:hAnsi="標楷體" w:eastAsia="標楷體"/>
          <w:sz w:val="28"/>
          <w:szCs w:val="28"/>
        </w:rPr>
        <w:t xml:space="preserve"> </w:t>
      </w:r>
      <w:r>
        <w:rPr>
          <w:rStyle w:val="Style14"/>
          <w:rFonts w:eastAsia="標楷體"/>
          <w:sz w:val="28"/>
          <w:szCs w:val="28"/>
        </w:rPr>
        <w:t>教師會代表二人：由教師會推選未兼任行政職務教師代表。</w:t>
      </w:r>
    </w:p>
    <w:p>
      <w:pPr>
        <w:pStyle w:val="Style25"/>
        <w:numPr>
          <w:ilvl w:val="0"/>
          <w:numId w:val="1"/>
        </w:numPr>
        <w:tabs>
          <w:tab w:val="left" w:pos="1200" w:leader="none"/>
        </w:tabs>
        <w:ind w:left="1200" w:hanging="915"/>
        <w:rPr/>
      </w:pPr>
      <w:r>
        <w:rPr>
          <w:rStyle w:val="Style14"/>
          <w:rFonts w:ascii="標楷體" w:hAnsi="標楷體" w:eastAsia="標楷體"/>
          <w:kern w:val="0"/>
          <w:sz w:val="28"/>
          <w:szCs w:val="28"/>
        </w:rPr>
        <w:t>申評會委員均為無給職，任期二年，連聘得連任。因故出缺時，以候補委員遞補之；繼任委員之任期至原任期屆滿之日止。</w:t>
      </w:r>
    </w:p>
    <w:p>
      <w:pPr>
        <w:pStyle w:val="Style25"/>
        <w:tabs>
          <w:tab w:val="left" w:pos="426" w:leader="none"/>
        </w:tabs>
        <w:ind w:left="720" w:hanging="0"/>
        <w:rPr/>
      </w:pPr>
      <w:r>
        <w:rPr>
          <w:rStyle w:val="Style14"/>
          <w:rFonts w:ascii="標楷體" w:hAnsi="標楷體" w:eastAsia="標楷體"/>
          <w:kern w:val="0"/>
          <w:sz w:val="28"/>
          <w:szCs w:val="28"/>
        </w:rPr>
        <w:t>委員因故未能出席委員會議時，應於開會前向申評會請假。未經請假而連續未出席委員會議達十次者，得解聘之。</w:t>
      </w:r>
    </w:p>
    <w:p>
      <w:pPr>
        <w:pStyle w:val="Style25"/>
        <w:numPr>
          <w:ilvl w:val="0"/>
          <w:numId w:val="1"/>
        </w:numPr>
        <w:tabs>
          <w:tab w:val="left" w:pos="1200" w:leader="none"/>
        </w:tabs>
        <w:ind w:left="1200" w:hanging="915"/>
        <w:rPr/>
      </w:pPr>
      <w:r>
        <w:rPr>
          <w:rStyle w:val="Style14"/>
          <w:rFonts w:ascii="標楷體" w:hAnsi="標楷體" w:eastAsia="標楷體"/>
          <w:kern w:val="0"/>
          <w:sz w:val="28"/>
          <w:szCs w:val="28"/>
        </w:rPr>
        <w:t>申評會置主席一人，由委員互選之，並主持會議，任期一年，連選得連任。</w:t>
      </w:r>
    </w:p>
    <w:p>
      <w:pPr>
        <w:pStyle w:val="Style25"/>
        <w:tabs>
          <w:tab w:val="left" w:pos="426" w:leader="none"/>
        </w:tabs>
        <w:ind w:left="720" w:hanging="0"/>
        <w:rPr/>
      </w:pPr>
      <w:r>
        <w:rPr>
          <w:rStyle w:val="Style14"/>
          <w:rFonts w:ascii="標楷體" w:hAnsi="標楷體" w:eastAsia="標楷體"/>
          <w:kern w:val="0"/>
          <w:sz w:val="28"/>
          <w:szCs w:val="28"/>
        </w:rPr>
        <w:t>主席因故不能主持會議時，由其指定委員一人代理主席；主席未指定時，由委員互推一人代理之。</w:t>
      </w:r>
    </w:p>
    <w:p>
      <w:pPr>
        <w:pStyle w:val="Style25"/>
        <w:numPr>
          <w:ilvl w:val="0"/>
          <w:numId w:val="1"/>
        </w:numPr>
        <w:tabs>
          <w:tab w:val="left" w:pos="1200" w:leader="none"/>
        </w:tabs>
        <w:ind w:left="1200" w:hanging="915"/>
        <w:rPr/>
      </w:pPr>
      <w:r>
        <w:rPr>
          <w:rStyle w:val="Style14"/>
          <w:rFonts w:ascii="標楷體" w:hAnsi="標楷體" w:eastAsia="標楷體"/>
          <w:kern w:val="0"/>
          <w:sz w:val="28"/>
          <w:szCs w:val="28"/>
        </w:rPr>
        <w:t>申評會委員會議由召集人召集之。但經委員總數二分之一以上之書面請求，召集人應於二十日內召集之。</w:t>
      </w:r>
    </w:p>
    <w:p>
      <w:pPr>
        <w:pStyle w:val="Style25"/>
        <w:numPr>
          <w:ilvl w:val="0"/>
          <w:numId w:val="1"/>
        </w:numPr>
        <w:tabs>
          <w:tab w:val="left" w:pos="1200" w:leader="none"/>
        </w:tabs>
        <w:ind w:left="1200" w:hanging="915"/>
        <w:rPr/>
      </w:pPr>
      <w:r>
        <w:rPr>
          <w:rStyle w:val="Style14"/>
          <w:rFonts w:ascii="標楷體" w:hAnsi="標楷體" w:eastAsia="標楷體"/>
          <w:kern w:val="0"/>
          <w:sz w:val="28"/>
          <w:szCs w:val="28"/>
        </w:rPr>
        <w:t>申評會委員應親自出席委員會議，經委員總數二分之一以上出席，始得開議；評議決定應經出席委員三分之二以上之同意行之；其他事項之決議以出席委員過半數之同意行之。</w:t>
      </w:r>
    </w:p>
    <w:p>
      <w:pPr>
        <w:pStyle w:val="Style25"/>
        <w:tabs>
          <w:tab w:val="left" w:pos="426" w:leader="none"/>
        </w:tabs>
        <w:ind w:left="720" w:hanging="0"/>
        <w:rPr/>
      </w:pPr>
      <w:r>
        <w:rPr>
          <w:rStyle w:val="Style14"/>
          <w:rFonts w:ascii="標楷體" w:hAnsi="標楷體" w:eastAsia="標楷體"/>
          <w:kern w:val="0"/>
          <w:sz w:val="28"/>
          <w:szCs w:val="28"/>
        </w:rPr>
        <w:t>委員會議為前項決議時，迴避之委員不計入出席委員人數。</w:t>
      </w:r>
    </w:p>
    <w:p>
      <w:pPr>
        <w:pStyle w:val="Style25"/>
        <w:numPr>
          <w:ilvl w:val="0"/>
          <w:numId w:val="1"/>
        </w:numPr>
        <w:tabs>
          <w:tab w:val="left" w:pos="1200" w:leader="none"/>
        </w:tabs>
        <w:ind w:left="1200" w:hanging="915"/>
        <w:rPr/>
      </w:pPr>
      <w:r>
        <w:rPr>
          <w:rStyle w:val="Style14"/>
          <w:rFonts w:ascii="標楷體" w:hAnsi="標楷體" w:eastAsia="標楷體"/>
          <w:kern w:val="0"/>
          <w:sz w:val="28"/>
          <w:szCs w:val="28"/>
        </w:rPr>
        <w:t>申評會委員於申訴案件有利害關係或關於其服務學校申訴案件者，應自行迴避，不得參與評議。</w:t>
      </w:r>
    </w:p>
    <w:p>
      <w:pPr>
        <w:pStyle w:val="Style25"/>
        <w:tabs>
          <w:tab w:val="left" w:pos="426" w:leader="none"/>
        </w:tabs>
        <w:ind w:left="720" w:hanging="0"/>
        <w:rPr>
          <w:rFonts w:ascii="標楷體" w:hAnsi="標楷體" w:eastAsia="標楷體"/>
          <w:kern w:val="0"/>
          <w:sz w:val="28"/>
          <w:szCs w:val="28"/>
        </w:rPr>
      </w:pPr>
      <w:r>
        <w:rPr>
          <w:rFonts w:ascii="標楷體" w:hAnsi="標楷體" w:eastAsia="標楷體"/>
          <w:kern w:val="0"/>
          <w:sz w:val="28"/>
          <w:szCs w:val="28"/>
        </w:rPr>
        <w:t>有具體事實足認申評會委員就申訴案件有偏頗之虞者，申訴人得舉其原因及事實向申評會申請委員迴避。</w:t>
      </w:r>
    </w:p>
    <w:p>
      <w:pPr>
        <w:pStyle w:val="Style25"/>
        <w:tabs>
          <w:tab w:val="left" w:pos="426" w:leader="none"/>
        </w:tabs>
        <w:ind w:left="720" w:hanging="0"/>
        <w:rPr>
          <w:rFonts w:ascii="標楷體" w:hAnsi="標楷體" w:eastAsia="標楷體"/>
          <w:kern w:val="0"/>
          <w:sz w:val="28"/>
          <w:szCs w:val="28"/>
        </w:rPr>
      </w:pPr>
      <w:r>
        <w:rPr>
          <w:rFonts w:ascii="標楷體" w:hAnsi="標楷體" w:eastAsia="標楷體"/>
          <w:kern w:val="0"/>
          <w:sz w:val="28"/>
          <w:szCs w:val="28"/>
        </w:rPr>
        <w:t>前項申請，由申評會決議之。</w:t>
      </w:r>
    </w:p>
    <w:p>
      <w:pPr>
        <w:pStyle w:val="Style25"/>
        <w:tabs>
          <w:tab w:val="left" w:pos="426" w:leader="none"/>
        </w:tabs>
        <w:ind w:left="720" w:hanging="0"/>
        <w:rPr/>
      </w:pPr>
      <w:r>
        <w:rPr>
          <w:rStyle w:val="Style14"/>
          <w:rFonts w:ascii="標楷體" w:hAnsi="標楷體" w:eastAsia="標楷體"/>
          <w:kern w:val="0"/>
          <w:sz w:val="28"/>
          <w:szCs w:val="28"/>
        </w:rPr>
        <w:t>申評會委員有第一項所定情形不自行迴避，而未經當事人申請迴避者，應由申評會依職權命其迴避。</w:t>
      </w:r>
    </w:p>
    <w:p>
      <w:pPr>
        <w:pStyle w:val="Style25"/>
        <w:numPr>
          <w:ilvl w:val="0"/>
          <w:numId w:val="1"/>
        </w:numPr>
        <w:tabs>
          <w:tab w:val="left" w:pos="1200" w:leader="none"/>
        </w:tabs>
        <w:ind w:left="1200" w:hanging="915"/>
        <w:rPr/>
      </w:pPr>
      <w:r>
        <w:rPr>
          <w:rStyle w:val="Style14"/>
          <w:rFonts w:ascii="標楷體" w:hAnsi="標楷體" w:eastAsia="標楷體"/>
          <w:kern w:val="0"/>
          <w:sz w:val="28"/>
          <w:szCs w:val="28"/>
        </w:rPr>
        <w:t>申評會之行政工作，由教育局派員兼任。</w:t>
      </w:r>
    </w:p>
    <w:p>
      <w:pPr>
        <w:pStyle w:val="Style25"/>
        <w:numPr>
          <w:ilvl w:val="0"/>
          <w:numId w:val="1"/>
        </w:numPr>
        <w:tabs>
          <w:tab w:val="left" w:pos="1200" w:leader="none"/>
        </w:tabs>
        <w:ind w:left="1200" w:hanging="915"/>
        <w:rPr/>
      </w:pPr>
      <w:r>
        <w:rPr>
          <w:rStyle w:val="Style14"/>
          <w:rFonts w:ascii="標楷體" w:hAnsi="標楷體" w:eastAsia="標楷體"/>
          <w:kern w:val="0"/>
          <w:sz w:val="28"/>
          <w:szCs w:val="28"/>
        </w:rPr>
        <w:t>申評會所需經費，由教育局編列預算支應。</w:t>
      </w:r>
    </w:p>
    <w:sectPr>
      <w:footerReference w:type="default" r:id="rId2"/>
      <w:type w:val="nextPage"/>
      <w:pgSz w:w="11907" w:h="16840"/>
      <w:pgMar w:left="1701" w:right="1418" w:header="0" w:top="720" w:footer="720" w:bottom="1418" w:gutter="0"/>
      <w:pgNumType w:start="1"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Calibri Light">
    <w:charset w:val="88"/>
    <w:family w:val="swiss"/>
    <w:pitch w:val="variable"/>
  </w:font>
  <w:font w:name="標楷體">
    <w:charset w:val="88"/>
    <w:family w:val="script"/>
    <w:pitch w:val="fixed"/>
  </w:font>
  <w:font w:name="Calibri">
    <w:charset w:val="8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tabs>
        <w:tab w:val="clear" w:pos="4153"/>
        <w:tab w:val="clear" w:pos="8306"/>
        <w:tab w:val="center" w:pos="4153" w:leader="none"/>
        <w:tab w:val="right" w:pos="8306" w:leader="none"/>
      </w:tabs>
      <w:ind w:left="747" w:hanging="0"/>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720"/>
      </w:pPr>
      <w:rPr>
        <w:lang w:val="en-US"/>
      </w:rPr>
    </w:lvl>
    <w:lvl w:ilvl="1">
      <w:start w:val="1"/>
      <w:numFmt w:val="decimal"/>
      <w:lvlText w:val="（%2）"/>
      <w:lvlJc w:val="left"/>
      <w:pPr>
        <w:tabs>
          <w:tab w:val="num" w:pos="1200"/>
        </w:tabs>
        <w:ind w:left="1200" w:hanging="720"/>
      </w:pPr>
    </w:lvl>
    <w:lvl w:ilvl="2">
      <w:start w:val="1"/>
      <w:numFmt w:val="lowerRoman"/>
      <w:lvlText w:val="%3."/>
      <w:lvlJc w:val="right"/>
      <w:pPr>
        <w:tabs>
          <w:tab w:val="num" w:pos="1440"/>
        </w:tabs>
        <w:ind w:left="1440" w:hanging="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0"/>
      </w:pPr>
    </w:lvl>
  </w:abstractNum>
  <w:abstractNum w:abstractNumId="2">
    <w:lvl w:ilvl="0">
      <w:start w:val="1"/>
      <w:numFmt w:val="decimal"/>
      <w:lvlText w:val="(%1)"/>
      <w:lvlJc w:val="left"/>
      <w:pPr>
        <w:tabs>
          <w:tab w:val="num" w:pos="1440"/>
        </w:tabs>
        <w:ind w:left="1440" w:hanging="720"/>
      </w:p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0"/>
      </w:pPr>
    </w:lvl>
  </w:abstractNum>
  <w:abstractNum w:abstractNumId="3">
    <w:lvl w:ilvl="0">
      <w:start w:val="1"/>
      <w:numFmt w:val="decimal"/>
      <w:lvlText w:val="(%1)"/>
      <w:lvlJc w:val="left"/>
      <w:pPr>
        <w:tabs>
          <w:tab w:val="num" w:pos="1440"/>
        </w:tabs>
        <w:ind w:left="1440" w:hanging="720"/>
      </w:p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0"/>
      </w:pPr>
    </w:lvl>
  </w:abstractNum>
  <w:abstractNum w:abstractNumId="4">
    <w:lvl w:ilvl="0">
      <w:start w:val="1"/>
      <w:numFmt w:val="decimal"/>
      <w:lvlText w:val="%1、"/>
      <w:lvlJc w:val="left"/>
      <w:pPr>
        <w:tabs>
          <w:tab w:val="num" w:pos="1360"/>
        </w:tabs>
        <w:ind w:left="1360" w:hanging="480"/>
      </w:pPr>
      <w:rPr>
        <w:u w:val="none"/>
        <w:color w:val="auto"/>
      </w:rPr>
    </w:lvl>
    <w:lvl w:ilvl="1">
      <w:start w:val="1"/>
      <w:numFmt w:val="ideographTraditional"/>
      <w:lvlText w:val="%2、"/>
      <w:lvlJc w:val="left"/>
      <w:pPr>
        <w:tabs>
          <w:tab w:val="num" w:pos="1840"/>
        </w:tabs>
        <w:ind w:left="1840" w:hanging="480"/>
      </w:pPr>
    </w:lvl>
    <w:lvl w:ilvl="2">
      <w:start w:val="1"/>
      <w:numFmt w:val="none"/>
      <w:lvlText w:val="1、"/>
      <w:lvlJc w:val="right"/>
      <w:pPr>
        <w:tabs>
          <w:tab w:val="num" w:pos="2320"/>
        </w:tabs>
        <w:ind w:left="2320" w:hanging="0"/>
      </w:pPr>
    </w:lvl>
    <w:lvl w:ilvl="3">
      <w:start w:val="1"/>
      <w:numFmt w:val="decimal"/>
      <w:lvlText w:val="1、%4"/>
      <w:lvlJc w:val="left"/>
      <w:pPr>
        <w:tabs>
          <w:tab w:val="num" w:pos="2800"/>
        </w:tabs>
        <w:ind w:left="2800" w:hanging="480"/>
      </w:pPr>
    </w:lvl>
    <w:lvl w:ilvl="4">
      <w:start w:val="1"/>
      <w:numFmt w:val="ideographTraditional"/>
      <w:lvlText w:val="%5、"/>
      <w:lvlJc w:val="left"/>
      <w:pPr>
        <w:tabs>
          <w:tab w:val="num" w:pos="3280"/>
        </w:tabs>
        <w:ind w:left="3280" w:hanging="480"/>
      </w:pPr>
    </w:lvl>
    <w:lvl w:ilvl="5">
      <w:start w:val="1"/>
      <w:numFmt w:val="lowerRoman"/>
      <w:lvlText w:val="%6."/>
      <w:lvlJc w:val="right"/>
      <w:pPr>
        <w:tabs>
          <w:tab w:val="num" w:pos="3760"/>
        </w:tabs>
        <w:ind w:left="3760" w:hanging="0"/>
      </w:pPr>
    </w:lvl>
    <w:lvl w:ilvl="6">
      <w:start w:val="1"/>
      <w:numFmt w:val="decimal"/>
      <w:lvlText w:val="%7."/>
      <w:lvlJc w:val="left"/>
      <w:pPr>
        <w:tabs>
          <w:tab w:val="num" w:pos="4240"/>
        </w:tabs>
        <w:ind w:left="4240" w:hanging="480"/>
      </w:pPr>
    </w:lvl>
    <w:lvl w:ilvl="7">
      <w:start w:val="1"/>
      <w:numFmt w:val="ideographTraditional"/>
      <w:lvlText w:val="%8、"/>
      <w:lvlJc w:val="left"/>
      <w:pPr>
        <w:tabs>
          <w:tab w:val="num" w:pos="4720"/>
        </w:tabs>
        <w:ind w:left="4720" w:hanging="480"/>
      </w:pPr>
    </w:lvl>
    <w:lvl w:ilvl="8">
      <w:start w:val="1"/>
      <w:numFmt w:val="lowerRoman"/>
      <w:lvlText w:val="%9."/>
      <w:lvlJc w:val="right"/>
      <w:pPr>
        <w:tabs>
          <w:tab w:val="num" w:pos="5200"/>
        </w:tabs>
        <w:ind w:left="5200" w:hanging="0"/>
      </w:pPr>
    </w:lvl>
  </w:abstractNum>
  <w:abstractNum w:abstractNumId="5">
    <w:lvl w:ilvl="0">
      <w:start w:val="1"/>
      <w:numFmt w:val="decimal"/>
      <w:lvlText w:val="(%1)"/>
      <w:lvlJc w:val="left"/>
      <w:pPr>
        <w:tabs>
          <w:tab w:val="num" w:pos="1440"/>
        </w:tabs>
        <w:ind w:left="1440" w:hanging="720"/>
      </w:p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0"/>
      </w:pPr>
    </w:lvl>
  </w:abstractNum>
  <w:abstractNum w:abstractNumId="6">
    <w:lvl w:ilvl="0">
      <w:start w:val="1"/>
      <w:numFmt w:val="decimal"/>
      <w:lvlText w:val="%1、"/>
      <w:lvlJc w:val="left"/>
      <w:pPr>
        <w:tabs>
          <w:tab w:val="num" w:pos="1800"/>
        </w:tabs>
        <w:ind w:left="1800" w:hanging="360"/>
      </w:pPr>
      <w:rPr>
        <w:rFonts w:ascii="標楷體" w:hAnsi="標楷體" w:eastAsia="標楷體" w:cs="Times New Roman"/>
        <w:color w:val="000000"/>
      </w:rPr>
    </w:lvl>
    <w:lvl w:ilvl="1">
      <w:start w:val="1"/>
      <w:numFmt w:val="ideographTraditional"/>
      <w:lvlText w:val="%2、"/>
      <w:lvlJc w:val="left"/>
      <w:pPr>
        <w:tabs>
          <w:tab w:val="num" w:pos="2400"/>
        </w:tabs>
        <w:ind w:left="2400" w:hanging="480"/>
      </w:pPr>
    </w:lvl>
    <w:lvl w:ilvl="2">
      <w:start w:val="1"/>
      <w:numFmt w:val="lowerRoman"/>
      <w:lvlText w:val="%3."/>
      <w:lvlJc w:val="right"/>
      <w:pPr>
        <w:tabs>
          <w:tab w:val="num" w:pos="2880"/>
        </w:tabs>
        <w:ind w:left="2880" w:hanging="0"/>
      </w:pPr>
    </w:lvl>
    <w:lvl w:ilvl="3">
      <w:start w:val="1"/>
      <w:numFmt w:val="decimal"/>
      <w:lvlText w:val="%4."/>
      <w:lvlJc w:val="left"/>
      <w:pPr>
        <w:tabs>
          <w:tab w:val="num" w:pos="3360"/>
        </w:tabs>
        <w:ind w:left="3360" w:hanging="480"/>
      </w:pPr>
    </w:lvl>
    <w:lvl w:ilvl="4">
      <w:start w:val="1"/>
      <w:numFmt w:val="ideographTraditional"/>
      <w:lvlText w:val="%5、"/>
      <w:lvlJc w:val="left"/>
      <w:pPr>
        <w:tabs>
          <w:tab w:val="num" w:pos="3840"/>
        </w:tabs>
        <w:ind w:left="3840" w:hanging="480"/>
      </w:pPr>
    </w:lvl>
    <w:lvl w:ilvl="5">
      <w:start w:val="1"/>
      <w:numFmt w:val="lowerRoman"/>
      <w:lvlText w:val="%6."/>
      <w:lvlJc w:val="right"/>
      <w:pPr>
        <w:tabs>
          <w:tab w:val="num" w:pos="4320"/>
        </w:tabs>
        <w:ind w:left="4320" w:hanging="0"/>
      </w:pPr>
    </w:lvl>
    <w:lvl w:ilvl="6">
      <w:start w:val="1"/>
      <w:numFmt w:val="decimal"/>
      <w:lvlText w:val="%7."/>
      <w:lvlJc w:val="left"/>
      <w:pPr>
        <w:tabs>
          <w:tab w:val="num" w:pos="4800"/>
        </w:tabs>
        <w:ind w:left="4800" w:hanging="480"/>
      </w:pPr>
    </w:lvl>
    <w:lvl w:ilvl="7">
      <w:start w:val="1"/>
      <w:numFmt w:val="ideographTraditional"/>
      <w:lvlText w:val="%8、"/>
      <w:lvlJc w:val="left"/>
      <w:pPr>
        <w:tabs>
          <w:tab w:val="num" w:pos="5280"/>
        </w:tabs>
        <w:ind w:left="5280" w:hanging="480"/>
      </w:pPr>
    </w:lvl>
    <w:lvl w:ilvl="8">
      <w:start w:val="1"/>
      <w:numFmt w:val="lowerRoman"/>
      <w:lvlText w:val="%9."/>
      <w:lvlJc w:val="right"/>
      <w:pPr>
        <w:tabs>
          <w:tab w:val="num" w:pos="5760"/>
        </w:tabs>
        <w:ind w:left="5760" w:hanging="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480"/>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Times New Roman"/>
        <w:lang w:val="en-US" w:eastAsia="zh-TW" w:bidi="ar-SA"/>
      </w:rPr>
    </w:rPrDefault>
    <w:pPrDefault>
      <w:pPr>
        <w:widowControl/>
        <w:suppressAutoHyphens w:val="false"/>
        <w:textAlignment w:val="baseline"/>
      </w:pPr>
    </w:pPrDefault>
  </w:docDefaults>
  <w:style w:type="paragraph" w:styleId="Normal">
    <w:name w:val="Normal"/>
    <w:qFormat/>
    <w:pPr>
      <w:keepNext w:val="false"/>
      <w:keepLines w:val="false"/>
      <w:pageBreakBefore w:val="false"/>
      <w:widowControl/>
      <w:pBdr/>
      <w:shd w:fill="auto" w:val="clear"/>
      <w:kinsoku w:val="true"/>
      <w:overflowPunct w:val="true"/>
      <w:autoSpaceDE w:val="true"/>
      <w:bidi w:val="0"/>
      <w:snapToGrid w:val="true"/>
      <w:spacing w:lineRule="auto" w:line="240"/>
      <w:jc w:val="left"/>
      <w:textAlignment w:val="baseline"/>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0"/>
      <w:sz w:val="20"/>
      <w:szCs w:val="20"/>
      <w:u w:val="none"/>
      <w:shd w:fill="auto" w:val="clear"/>
      <w:vertAlign w:val="baseline"/>
      <w:em w:val="none"/>
      <w:lang w:val="en-US" w:eastAsia="zh-TW" w:bidi="ar-SA"/>
    </w:rPr>
  </w:style>
  <w:style w:type="character" w:styleId="Style14">
    <w:name w:val="預設段落字型"/>
    <w:qFormat/>
    <w:rPr/>
  </w:style>
  <w:style w:type="character" w:styleId="Style15">
    <w:name w:val="頁碼"/>
    <w:basedOn w:val="Style14"/>
    <w:rPr/>
  </w:style>
  <w:style w:type="character" w:styleId="Style16">
    <w:name w:val="強調粗體"/>
    <w:qFormat/>
    <w:rPr>
      <w:b/>
      <w:bCs/>
    </w:rPr>
  </w:style>
  <w:style w:type="character" w:styleId="Style17">
    <w:name w:val="頁尾 字元"/>
    <w:qFormat/>
    <w:rPr>
      <w:rFonts w:eastAsia="新細明體"/>
      <w:kern w:val="2"/>
      <w:lang w:val="en-US" w:eastAsia="zh-TW" w:bidi="ar-SA"/>
    </w:rPr>
  </w:style>
  <w:style w:type="character" w:styleId="Style18">
    <w:name w:val="註解方塊文字 字元"/>
    <w:qFormat/>
    <w:rPr>
      <w:rFonts w:ascii="Calibri Light" w:hAnsi="Calibri Light" w:eastAsia="新細明體" w:cs="Times New Roman"/>
      <w:kern w:val="2"/>
      <w:sz w:val="18"/>
      <w:szCs w:val="18"/>
    </w:rPr>
  </w:style>
  <w:style w:type="character" w:styleId="WWCharLFO1LVL1">
    <w:name w:val="WW_CharLFO1LVL1"/>
    <w:qFormat/>
    <w:rPr>
      <w:lang w:val="en-US"/>
    </w:rPr>
  </w:style>
  <w:style w:type="character" w:styleId="WWCharLFO4LVL1">
    <w:name w:val="WW_CharLFO4LVL1"/>
    <w:qFormat/>
    <w:rPr>
      <w:color w:val="auto"/>
      <w:u w:val="none"/>
    </w:rPr>
  </w:style>
  <w:style w:type="character" w:styleId="WWCharLFO6LVL1">
    <w:name w:val="WW_CharLFO6LVL1"/>
    <w:qFormat/>
    <w:rPr>
      <w:rFonts w:ascii="標楷體" w:hAnsi="標楷體" w:eastAsia="標楷體" w:cs="Times New Roman"/>
      <w:color w:val="000000"/>
    </w:rPr>
  </w:style>
  <w:style w:type="paragraph" w:styleId="Style19">
    <w:name w:val="Body Tex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0"/>
      <w:u w:val="none"/>
      <w:shd w:fill="auto" w:val="clear"/>
      <w:vertAlign w:val="baseline"/>
      <w:em w:val="none"/>
      <w:lang w:val="en-US" w:eastAsia="zh-TW" w:bidi="ar-SA"/>
    </w:rPr>
  </w:style>
  <w:style w:type="paragraph" w:styleId="Style20">
    <w:name w:val="頁首與頁尾"/>
    <w:basedOn w:val="Normal"/>
    <w:qFormat/>
    <w:pPr>
      <w:suppressLineNumbers/>
      <w:tabs>
        <w:tab w:val="clear" w:pos="480"/>
        <w:tab w:val="center" w:pos="4819" w:leader="none"/>
        <w:tab w:val="right" w:pos="9638" w:leader="none"/>
      </w:tabs>
    </w:pPr>
    <w:rPr/>
  </w:style>
  <w:style w:type="paragraph" w:styleId="Style21">
    <w:name w:val="Footer"/>
    <w:basedOn w:val="Style19"/>
    <w:pPr>
      <w:tabs>
        <w:tab w:val="clear" w:pos="480"/>
        <w:tab w:val="center" w:pos="4153" w:leader="none"/>
        <w:tab w:val="right" w:pos="8306" w:leader="none"/>
      </w:tabs>
      <w:suppressAutoHyphens w:val="true"/>
      <w:snapToGrid w:val="false"/>
    </w:pPr>
    <w:rPr>
      <w:sz w:val="20"/>
    </w:rPr>
  </w:style>
  <w:style w:type="paragraph" w:styleId="Style22">
    <w:name w:val="草案條文"/>
    <w:basedOn w:val="Style19"/>
    <w:qFormat/>
    <w:pPr>
      <w:tabs>
        <w:tab w:val="clear" w:pos="480"/>
      </w:tabs>
      <w:suppressAutoHyphens w:val="true"/>
      <w:ind w:left="283" w:hanging="283"/>
      <w:jc w:val="both"/>
    </w:pPr>
    <w:rPr>
      <w:rFonts w:ascii="標楷體" w:hAnsi="標楷體" w:eastAsia="標楷體"/>
      <w:color w:val="000000"/>
      <w:szCs w:val="24"/>
    </w:rPr>
  </w:style>
  <w:style w:type="paragraph" w:styleId="Style23">
    <w:name w:val="Header"/>
    <w:basedOn w:val="Style19"/>
    <w:pPr>
      <w:tabs>
        <w:tab w:val="clear" w:pos="480"/>
        <w:tab w:val="center" w:pos="4153" w:leader="none"/>
        <w:tab w:val="right" w:pos="8306" w:leader="none"/>
      </w:tabs>
      <w:suppressAutoHyphens w:val="true"/>
      <w:snapToGrid w:val="false"/>
    </w:pPr>
    <w:rPr>
      <w:sz w:val="20"/>
    </w:rPr>
  </w:style>
  <w:style w:type="paragraph" w:styleId="Style24">
    <w:name w:val="註解方塊文字"/>
    <w:basedOn w:val="Style19"/>
    <w:qFormat/>
    <w:pPr>
      <w:suppressAutoHyphens w:val="true"/>
    </w:pPr>
    <w:rPr>
      <w:rFonts w:ascii="Calibri Light" w:hAnsi="Calibri Light"/>
      <w:sz w:val="18"/>
      <w:szCs w:val="18"/>
    </w:rPr>
  </w:style>
  <w:style w:type="paragraph" w:styleId="Style25">
    <w:name w:val="清單段落"/>
    <w:basedOn w:val="Style19"/>
    <w:qFormat/>
    <w:pPr>
      <w:widowControl w:val="false"/>
      <w:tabs>
        <w:tab w:val="clear" w:pos="480"/>
      </w:tabs>
      <w:suppressAutoHyphens w:val="true"/>
      <w:spacing w:lineRule="exact" w:line="460"/>
      <w:ind w:left="480" w:hanging="195"/>
      <w:jc w:val="both"/>
    </w:pPr>
    <w:rPr>
      <w:rFonts w:ascii="Calibri" w:hAnsi="Calibri"/>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NDC_ODF_Application_Tools_/3.3.3$Windows_X86_64 LibreOffice_project/1e1e6a7b6182699804c71e64ce03ac02dcaacc3f</Application>
  <AppVersion>15.0000</AppVersion>
  <Pages>3</Pages>
  <Words>242</Words>
  <Characters>1383</Characters>
  <CharactersWithSpaces>1622</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2021-02-23T07:07:00Z</dcterms:created>
  <dc:creator>ymj645</dc:creator>
  <dc:description/>
  <dc:language>zh-HK</dc:language>
  <cp:lastModifiedBy>User</cp:lastModifiedBy>
  <cp:lastPrinted>2021-02-23T07:06:00Z</cp:lastPrinted>
  <dcterms:modified xsi:type="dcterms:W3CDTF">2021-02-23T07:07:00Z</dcterms:modified>
  <cp:revision>2</cp:revision>
  <dc:subject/>
  <dc:title>臺中市義勇人員福利互助辦法草案逐條說明</dc:title>
</cp:coreProperties>
</file>