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B" w:rsidRPr="0059747B" w:rsidRDefault="0059747B" w:rsidP="0059747B">
      <w:pPr>
        <w:widowControl/>
        <w:spacing w:line="375" w:lineRule="atLeast"/>
        <w:jc w:val="center"/>
        <w:rPr>
          <w:rFonts w:ascii="標楷體" w:eastAsia="標楷體" w:hAnsi="標楷體" w:cs="Times New Roman"/>
          <w:color w:val="000000" w:themeColor="text1"/>
          <w:kern w:val="0"/>
          <w:sz w:val="28"/>
          <w:szCs w:val="23"/>
        </w:rPr>
      </w:pPr>
      <w:r w:rsidRPr="0059747B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br/>
      </w:r>
      <w:bookmarkStart w:id="0" w:name="_GoBack"/>
      <w:r w:rsidRPr="0059747B">
        <w:rPr>
          <w:rFonts w:ascii="標楷體" w:eastAsia="標楷體" w:hAnsi="標楷體" w:cs="Times New Roman"/>
          <w:color w:val="000000" w:themeColor="text1"/>
          <w:kern w:val="0"/>
          <w:sz w:val="28"/>
          <w:szCs w:val="23"/>
        </w:rPr>
        <w:t>財團法人孫運璿學術基金會表揚傑出人士辦法</w:t>
      </w:r>
    </w:p>
    <w:bookmarkEnd w:id="0"/>
    <w:p w:rsidR="0059747B" w:rsidRPr="0059747B" w:rsidRDefault="0059747B" w:rsidP="0059747B">
      <w:pPr>
        <w:widowControl/>
        <w:jc w:val="center"/>
        <w:rPr>
          <w:rFonts w:ascii="標楷體" w:eastAsia="標楷體" w:hAnsi="標楷體" w:cs="Times New Roman"/>
          <w:color w:val="000000" w:themeColor="text1"/>
          <w:kern w:val="0"/>
          <w:sz w:val="27"/>
          <w:szCs w:val="27"/>
        </w:rPr>
      </w:pP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八十五年九月十二日第一屆第三次董事會通過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八十五年十二月二日第一屆第四次董事會通過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八十六年四月廿二日第一屆第六次董事會修正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八十八年一月廿二日第二屆第四次董事會修正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八十九年十一月二日第三屆第三次董事會修正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九十一年四月廿九日第三屆第九次董事會修正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九十二年四月廿八日第四屆第一次董事會修正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  <w:t>九十六年七月十七日第五屆第六次董事會修正</w:t>
      </w:r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br/>
      </w:r>
      <w:proofErr w:type="gramStart"/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一</w:t>
      </w:r>
      <w:proofErr w:type="gramEnd"/>
      <w:r w:rsidRPr="0059747B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00年四月二十八日第六屆第七次董事會修正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一、財團法人孫運璿學術基金會（以下簡稱本會），為表揚政府部門有重要貢獻之傑出人士，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並獎助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其在國外從事考察訪問（以一個月為原則），以擴大其見聞與學養，增進其發展潛力，特訂定本辦法。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二、表揚之對象：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(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一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)各級政府機構在職或離職未滿一年之公務員；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(二)在公務上能力卓越，有傑出表現者；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三、每年遴選二至三人，予以公開表揚：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一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)致贈獎牌（章）一座。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(二)獎助新台幣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壹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百萬元，肯定其貢獻並供其在國外考察訪問之需。其中伍拾萬元於公開場合頒發，伍拾萬元於繳交考察研究報告後發給。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四、各級政府機構得就符合前條條件之對象最多各推薦一人，推薦時請填送推薦書，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詳敘被推薦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人之重要貢獻，並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檢附被推薦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人之學經歷表，考察訪問或進修計畫書、行程表（以上格式如附件），各一式三份。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本會可公開徵求適當人選、各機關團體及社會賢達認為有適當人選時，亦得推薦，所有被徵求或被推薦人選，仍在職者需有主管之推薦函，各種書表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比照前函之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規定。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五、各機關之候選人經本會評審為被表揚人時，請予以下之配合措施：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一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)給與被表揚人一個月公假（一次或分為二至三次），供其出國考察訪問，並協助安排行程。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(二)督促被表揚人在領取本會獎金後，必須在</w:t>
      </w:r>
      <w:proofErr w:type="gramStart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一</w:t>
      </w:r>
      <w:proofErr w:type="gramEnd"/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年內完成出國考察訪問。</w:t>
      </w: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br/>
        <w:t>(三)本會以被表揚人之考察訪問報告舉辦公開發表會時，予以支援協助。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由本會董事、各機關團體及社會賢達推薦之被表揚人亦需利用休假完成考察訪問。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六、被表揚人於完成考察訪問後，應在六個月內檢具考察訪問報告三份送交本會，或舉辦考察訪問成果說明會，將紀錄送交本會。</w:t>
      </w:r>
    </w:p>
    <w:p w:rsidR="0059747B" w:rsidRPr="00B21DBD" w:rsidRDefault="0059747B" w:rsidP="0059747B">
      <w:pPr>
        <w:widowControl/>
        <w:spacing w:line="375" w:lineRule="atLeast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59747B">
        <w:rPr>
          <w:rFonts w:ascii="標楷體" w:eastAsia="標楷體" w:hAnsi="標楷體" w:cs="新細明體"/>
          <w:color w:val="000000" w:themeColor="text1"/>
          <w:kern w:val="0"/>
          <w:szCs w:val="20"/>
        </w:rPr>
        <w:t>七、本辦法經本會董事會通過後實行，修正時亦同。</w:t>
      </w:r>
    </w:p>
    <w:p w:rsidR="000245F8" w:rsidRPr="0059747B" w:rsidRDefault="000245F8">
      <w:pPr>
        <w:rPr>
          <w:rFonts w:ascii="標楷體" w:eastAsia="標楷體" w:hAnsi="標楷體"/>
          <w:color w:val="000000" w:themeColor="text1"/>
        </w:rPr>
      </w:pPr>
    </w:p>
    <w:sectPr w:rsidR="000245F8" w:rsidRPr="0059747B" w:rsidSect="0059747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7B"/>
    <w:rsid w:val="000245F8"/>
    <w:rsid w:val="000E4148"/>
    <w:rsid w:val="0059747B"/>
    <w:rsid w:val="00B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B12C-8AF6-4844-AB51-E08847EB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TCCG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丁鴻琦</dc:creator>
  <cp:lastModifiedBy>user</cp:lastModifiedBy>
  <cp:revision>2</cp:revision>
  <dcterms:created xsi:type="dcterms:W3CDTF">2019-07-03T07:02:00Z</dcterms:created>
  <dcterms:modified xsi:type="dcterms:W3CDTF">2019-07-03T07:02:00Z</dcterms:modified>
</cp:coreProperties>
</file>