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94A26" w14:textId="77777777" w:rsidR="00171E61" w:rsidRDefault="00171E61" w:rsidP="00171E61">
      <w:pPr>
        <w:autoSpaceDE w:val="0"/>
        <w:autoSpaceDN w:val="0"/>
        <w:adjustRightInd w:val="0"/>
        <w:jc w:val="center"/>
        <w:rPr>
          <w:rFonts w:ascii="標楷體" w:eastAsia="標楷體" w:hAnsi="標楷體" w:cs="微軟正黑體"/>
          <w:kern w:val="0"/>
          <w:sz w:val="36"/>
          <w:szCs w:val="36"/>
        </w:rPr>
      </w:pPr>
      <w:r w:rsidRPr="00171E61">
        <w:rPr>
          <w:rFonts w:ascii="標楷體" w:eastAsia="標楷體" w:hAnsi="標楷體" w:cs="微軟正黑體" w:hint="eastAsia"/>
          <w:kern w:val="0"/>
          <w:sz w:val="36"/>
          <w:szCs w:val="36"/>
        </w:rPr>
        <w:t>臺中市立大甲國民中學性別平等教育實施規定</w:t>
      </w:r>
    </w:p>
    <w:p w14:paraId="3DD42902" w14:textId="77777777" w:rsidR="00BF4513" w:rsidRDefault="007C6128" w:rsidP="00BF4513">
      <w:pPr>
        <w:autoSpaceDE w:val="0"/>
        <w:autoSpaceDN w:val="0"/>
        <w:adjustRightInd w:val="0"/>
        <w:jc w:val="right"/>
        <w:rPr>
          <w:rFonts w:ascii="標楷體" w:eastAsia="標楷體" w:hAnsi="標楷體" w:cs="微軟正黑體"/>
          <w:kern w:val="0"/>
          <w:szCs w:val="24"/>
        </w:rPr>
      </w:pPr>
      <w:r>
        <w:rPr>
          <w:rFonts w:ascii="標楷體" w:eastAsia="標楷體" w:hAnsi="標楷體" w:cs="微軟正黑體" w:hint="eastAsia"/>
          <w:kern w:val="0"/>
          <w:szCs w:val="24"/>
        </w:rPr>
        <w:t>114</w:t>
      </w:r>
      <w:r w:rsidR="00171E61" w:rsidRPr="00171E61">
        <w:rPr>
          <w:rFonts w:ascii="標楷體" w:eastAsia="標楷體" w:hAnsi="標楷體" w:cs="微軟正黑體" w:hint="eastAsia"/>
          <w:kern w:val="0"/>
          <w:szCs w:val="24"/>
        </w:rPr>
        <w:t>年8月</w:t>
      </w:r>
      <w:r w:rsidR="00EC30B2">
        <w:rPr>
          <w:rFonts w:ascii="標楷體" w:eastAsia="標楷體" w:hAnsi="標楷體" w:cs="微軟正黑體" w:hint="eastAsia"/>
          <w:kern w:val="0"/>
          <w:szCs w:val="24"/>
        </w:rPr>
        <w:t>30</w:t>
      </w:r>
      <w:r w:rsidR="00171E61" w:rsidRPr="00171E61">
        <w:rPr>
          <w:rFonts w:ascii="標楷體" w:eastAsia="標楷體" w:hAnsi="標楷體" w:cs="微軟正黑體" w:hint="eastAsia"/>
          <w:kern w:val="0"/>
          <w:szCs w:val="24"/>
        </w:rPr>
        <w:t>日修訂</w:t>
      </w:r>
    </w:p>
    <w:p w14:paraId="35CE94ED" w14:textId="7F313BFD" w:rsidR="00F81AFE" w:rsidRPr="000C5249" w:rsidRDefault="000C5249" w:rsidP="00F81AFE">
      <w:pPr>
        <w:pStyle w:val="Web"/>
        <w:rPr>
          <w:rFonts w:ascii="標楷體" w:eastAsia="標楷體" w:hAnsi="標楷體" w:cs="Arial"/>
          <w:color w:val="343434"/>
          <w:sz w:val="28"/>
          <w:szCs w:val="28"/>
        </w:rPr>
      </w:pPr>
      <w:r>
        <w:rPr>
          <w:rFonts w:ascii="標楷體" w:eastAsia="標楷體" w:hAnsi="標楷體" w:cs="Arial" w:hint="eastAsia"/>
          <w:color w:val="343434"/>
          <w:sz w:val="28"/>
          <w:szCs w:val="28"/>
        </w:rPr>
        <w:t xml:space="preserve"> </w:t>
      </w:r>
      <w:r w:rsidR="00F81AFE">
        <w:rPr>
          <w:rFonts w:ascii="標楷體" w:eastAsia="標楷體" w:hAnsi="標楷體" w:cs="Arial" w:hint="eastAsia"/>
          <w:color w:val="343434"/>
          <w:sz w:val="28"/>
          <w:szCs w:val="28"/>
        </w:rPr>
        <w:t xml:space="preserve">   </w:t>
      </w:r>
      <w:r w:rsidR="00F81AFE" w:rsidRPr="000C5249">
        <w:rPr>
          <w:rFonts w:ascii="標楷體" w:eastAsia="標楷體" w:hAnsi="標楷體" w:cs="Arial"/>
          <w:color w:val="343434"/>
          <w:sz w:val="28"/>
          <w:szCs w:val="28"/>
        </w:rPr>
        <w:t>行政院7月13日院會通過教育部擬具的「性別平等教育法」(以下簡稱性平法)修正草案，將函請立法院審議。性平法於民國93年制定，施行已逾19年，歷經5次修正，為促進性別地位實質平等，以教育方式教導尊重多元性別差異，性平法明定於學習環境及學校課程教材中，落實性別平等教育，並規定中央、地方、學校均應設置性別平等教育委員會，如發生校園性侵害、性騷擾、性霸凌等事件，均依照嚴謹調查處理程序保護當事人，也為確保當事人受教權，學校需提供心理輔導、保護措施或其他協助。</w:t>
      </w:r>
    </w:p>
    <w:p w14:paraId="51340EC1" w14:textId="6E4E3256" w:rsidR="00F81AFE" w:rsidRPr="000C5249" w:rsidRDefault="00F81AFE" w:rsidP="00F81AFE">
      <w:pPr>
        <w:pStyle w:val="Web"/>
        <w:rPr>
          <w:rFonts w:ascii="標楷體" w:eastAsia="標楷體" w:hAnsi="標楷體" w:cs="Arial"/>
          <w:color w:val="343434"/>
          <w:sz w:val="28"/>
          <w:szCs w:val="28"/>
        </w:rPr>
      </w:pPr>
      <w:r>
        <w:rPr>
          <w:rFonts w:ascii="標楷體" w:eastAsia="標楷體" w:hAnsi="標楷體" w:cs="Arial" w:hint="eastAsia"/>
          <w:color w:val="343434"/>
          <w:sz w:val="28"/>
          <w:szCs w:val="28"/>
        </w:rPr>
        <w:t xml:space="preserve">   </w:t>
      </w:r>
      <w:r w:rsidRPr="000C5249">
        <w:rPr>
          <w:rFonts w:ascii="標楷體" w:eastAsia="標楷體" w:hAnsi="標楷體" w:cs="Arial"/>
          <w:color w:val="343434"/>
          <w:sz w:val="28"/>
          <w:szCs w:val="28"/>
        </w:rPr>
        <w:t>教育部表示，為因應校園實務處理需求，讓學生保護輔導處置更臻完備，本次通過修正草案</w:t>
      </w:r>
      <w:r w:rsidRPr="006848CA">
        <w:rPr>
          <w:rFonts w:ascii="標楷體" w:eastAsia="標楷體" w:hAnsi="標楷體" w:cs="Arial"/>
          <w:color w:val="FF0000"/>
          <w:sz w:val="28"/>
          <w:szCs w:val="28"/>
        </w:rPr>
        <w:t>將軍警校院及少年矯正學校納入性平法適用範圍，校長與教職員工性與性別有關專業倫理亦納入性平法規範，並加強校園性別事件防治教育宣導與學生輔導，精進學校與主管機關調查處理機制，強化主管機關對學校提供諮詢輔導與適法監督等</w:t>
      </w:r>
      <w:r w:rsidRPr="000C5249">
        <w:rPr>
          <w:rFonts w:ascii="標楷體" w:eastAsia="標楷體" w:hAnsi="標楷體" w:cs="Arial"/>
          <w:color w:val="343434"/>
          <w:sz w:val="28"/>
          <w:szCs w:val="28"/>
        </w:rPr>
        <w:t>，對於營造友善性別平等教育環境及可信賴</w:t>
      </w:r>
      <w:bookmarkStart w:id="0" w:name="_GoBack"/>
      <w:bookmarkEnd w:id="0"/>
      <w:r w:rsidRPr="000C5249">
        <w:rPr>
          <w:rFonts w:ascii="標楷體" w:eastAsia="標楷體" w:hAnsi="標楷體" w:cs="Arial"/>
          <w:color w:val="343434"/>
          <w:sz w:val="28"/>
          <w:szCs w:val="28"/>
        </w:rPr>
        <w:t>、有效的事件調查處理機制，將提供更明確的指引規範。</w:t>
      </w:r>
    </w:p>
    <w:p w14:paraId="5526E6F7" w14:textId="77777777" w:rsidR="00F81AFE" w:rsidRPr="000C5249" w:rsidRDefault="00F81AFE" w:rsidP="00F81AFE">
      <w:pPr>
        <w:pStyle w:val="Web"/>
        <w:rPr>
          <w:rFonts w:ascii="標楷體" w:eastAsia="標楷體" w:hAnsi="標楷體" w:cs="Arial"/>
          <w:color w:val="343434"/>
          <w:sz w:val="28"/>
          <w:szCs w:val="28"/>
        </w:rPr>
      </w:pPr>
      <w:r w:rsidRPr="000C5249">
        <w:rPr>
          <w:rFonts w:ascii="標楷體" w:eastAsia="標楷體" w:hAnsi="標楷體" w:cs="Arial"/>
          <w:color w:val="343434"/>
          <w:sz w:val="28"/>
          <w:szCs w:val="28"/>
        </w:rPr>
        <w:t>針對今日行政院院會通過性別平等教育修正草案，修正重點如下：</w:t>
      </w:r>
    </w:p>
    <w:p w14:paraId="50777E4D" w14:textId="77777777" w:rsidR="00F81AFE" w:rsidRPr="00F81AFE" w:rsidRDefault="00F81AFE" w:rsidP="00F81AFE">
      <w:pPr>
        <w:pStyle w:val="Web"/>
        <w:rPr>
          <w:rFonts w:ascii="標楷體" w:eastAsia="標楷體" w:hAnsi="標楷體" w:cs="Arial"/>
          <w:color w:val="FF0000"/>
          <w:sz w:val="28"/>
          <w:szCs w:val="28"/>
        </w:rPr>
      </w:pPr>
      <w:r w:rsidRPr="000C5249">
        <w:rPr>
          <w:rFonts w:ascii="標楷體" w:eastAsia="標楷體" w:hAnsi="標楷體" w:cs="Arial"/>
          <w:color w:val="343434"/>
          <w:sz w:val="28"/>
          <w:szCs w:val="28"/>
        </w:rPr>
        <w:t>一、</w:t>
      </w:r>
      <w:r w:rsidRPr="00F81AFE">
        <w:rPr>
          <w:rFonts w:ascii="標楷體" w:eastAsia="標楷體" w:hAnsi="標楷體" w:cs="Arial"/>
          <w:color w:val="FF0000"/>
          <w:sz w:val="28"/>
          <w:szCs w:val="28"/>
        </w:rPr>
        <w:t>軍警校院及少年矯正學校納入性平法適用範圍</w:t>
      </w:r>
    </w:p>
    <w:p w14:paraId="13353162" w14:textId="77777777" w:rsidR="00F81AFE" w:rsidRPr="00F81AFE" w:rsidRDefault="00F81AFE" w:rsidP="00F81AFE">
      <w:pPr>
        <w:pStyle w:val="Web"/>
        <w:rPr>
          <w:rFonts w:ascii="標楷體" w:eastAsia="標楷體" w:hAnsi="標楷體" w:cs="Arial"/>
          <w:sz w:val="28"/>
          <w:szCs w:val="28"/>
        </w:rPr>
      </w:pPr>
      <w:r w:rsidRPr="00F81AFE">
        <w:rPr>
          <w:rFonts w:ascii="標楷體" w:eastAsia="標楷體" w:hAnsi="標楷體" w:cs="Arial"/>
          <w:sz w:val="28"/>
          <w:szCs w:val="28"/>
        </w:rPr>
        <w:t>原性平法適用範圍為公私立各級學校，本次修法為完善教育機關之監督體制，將軍事學校、預備學校、警察各級學校及少年矯正學校納入性平法適用範圍。</w:t>
      </w:r>
    </w:p>
    <w:p w14:paraId="7AB4352B" w14:textId="77777777" w:rsidR="00F81AFE" w:rsidRPr="00F81AFE" w:rsidRDefault="00F81AFE" w:rsidP="00F81AFE">
      <w:pPr>
        <w:pStyle w:val="Web"/>
        <w:rPr>
          <w:rFonts w:ascii="標楷體" w:eastAsia="標楷體" w:hAnsi="標楷體" w:cs="Arial"/>
          <w:color w:val="FF0000"/>
          <w:sz w:val="28"/>
          <w:szCs w:val="28"/>
        </w:rPr>
      </w:pPr>
      <w:r w:rsidRPr="000C5249">
        <w:rPr>
          <w:rFonts w:ascii="標楷體" w:eastAsia="標楷體" w:hAnsi="標楷體" w:cs="Arial"/>
          <w:color w:val="343434"/>
          <w:sz w:val="28"/>
          <w:szCs w:val="28"/>
        </w:rPr>
        <w:t>二、</w:t>
      </w:r>
      <w:r w:rsidRPr="00F81AFE">
        <w:rPr>
          <w:rFonts w:ascii="標楷體" w:eastAsia="標楷體" w:hAnsi="標楷體" w:cs="Arial"/>
          <w:color w:val="FF0000"/>
          <w:sz w:val="28"/>
          <w:szCs w:val="28"/>
        </w:rPr>
        <w:t>校長與教職員工性與性別有關專業倫理納入性平法規範</w:t>
      </w:r>
    </w:p>
    <w:p w14:paraId="6E68B824" w14:textId="77777777" w:rsidR="00F81AFE" w:rsidRPr="009446BC" w:rsidRDefault="00F81AFE" w:rsidP="00F81AFE">
      <w:pPr>
        <w:pStyle w:val="Web"/>
        <w:rPr>
          <w:rFonts w:ascii="標楷體" w:eastAsia="標楷體" w:hAnsi="標楷體" w:cs="Arial"/>
          <w:color w:val="FF0000"/>
          <w:sz w:val="28"/>
          <w:szCs w:val="28"/>
        </w:rPr>
      </w:pPr>
      <w:r w:rsidRPr="000C5249">
        <w:rPr>
          <w:rFonts w:ascii="標楷體" w:eastAsia="標楷體" w:hAnsi="標楷體" w:cs="Arial"/>
          <w:color w:val="343434"/>
          <w:sz w:val="28"/>
          <w:szCs w:val="28"/>
        </w:rPr>
        <w:lastRenderedPageBreak/>
        <w:t>1.原性平法僅定義性侵害、性騷擾、性霸凌等用詞，本次修法明確定義「校園性別事件」包含性侵害、性騷擾、性霸凌，並</w:t>
      </w:r>
      <w:r w:rsidRPr="009446BC">
        <w:rPr>
          <w:rFonts w:ascii="標楷體" w:eastAsia="標楷體" w:hAnsi="標楷體" w:cs="Arial"/>
          <w:color w:val="FF0000"/>
          <w:sz w:val="28"/>
          <w:szCs w:val="28"/>
        </w:rPr>
        <w:t>增訂納入「校長或教職員工違反與性或性別有關之專業倫理行為」。</w:t>
      </w:r>
    </w:p>
    <w:p w14:paraId="426D314B" w14:textId="77777777" w:rsidR="00F81AFE" w:rsidRPr="000C5249" w:rsidRDefault="00F81AFE" w:rsidP="00F81AFE">
      <w:pPr>
        <w:pStyle w:val="Web"/>
        <w:rPr>
          <w:rFonts w:ascii="標楷體" w:eastAsia="標楷體" w:hAnsi="標楷體" w:cs="Arial"/>
          <w:color w:val="343434"/>
          <w:sz w:val="28"/>
          <w:szCs w:val="28"/>
        </w:rPr>
      </w:pPr>
      <w:r w:rsidRPr="000C5249">
        <w:rPr>
          <w:rFonts w:ascii="標楷體" w:eastAsia="標楷體" w:hAnsi="標楷體" w:cs="Arial"/>
          <w:color w:val="343434"/>
          <w:sz w:val="28"/>
          <w:szCs w:val="28"/>
        </w:rPr>
        <w:t>2.本次增訂考量校長、教師、職員、工友於執行教學、指導、訓練、評鑑、管理、輔導學生或提供學生工作機會時，具有權力不對等情形，與學生在與性或性別有關之人際互動上，自應遵守專業倫理，不得與學生發展有違專業倫理的行為，因此，參照現行「校園性侵害性騷擾或性霸凌防治準則」第7條第1項規定，</w:t>
      </w:r>
      <w:r w:rsidRPr="009446BC">
        <w:rPr>
          <w:rFonts w:ascii="標楷體" w:eastAsia="標楷體" w:hAnsi="標楷體" w:cs="Arial"/>
          <w:color w:val="FF0000"/>
          <w:sz w:val="28"/>
          <w:szCs w:val="28"/>
        </w:rPr>
        <w:t>將相關行為納入性平法加以規範，並列入相關人員任用的消極資格，</w:t>
      </w:r>
      <w:r w:rsidRPr="000C5249">
        <w:rPr>
          <w:rFonts w:ascii="標楷體" w:eastAsia="標楷體" w:hAnsi="標楷體" w:cs="Arial"/>
          <w:color w:val="343434"/>
          <w:sz w:val="28"/>
          <w:szCs w:val="28"/>
        </w:rPr>
        <w:t>以維護友善性別平等教育環境，相關事項將於防治準則中明定。</w:t>
      </w:r>
    </w:p>
    <w:p w14:paraId="7208D998" w14:textId="77777777" w:rsidR="00F81AFE" w:rsidRPr="00F81AFE" w:rsidRDefault="00F81AFE" w:rsidP="00F81AFE">
      <w:pPr>
        <w:pStyle w:val="Web"/>
        <w:rPr>
          <w:rFonts w:ascii="標楷體" w:eastAsia="標楷體" w:hAnsi="標楷體" w:cs="Arial"/>
          <w:color w:val="FF0000"/>
          <w:sz w:val="28"/>
          <w:szCs w:val="28"/>
        </w:rPr>
      </w:pPr>
      <w:r w:rsidRPr="000C5249">
        <w:rPr>
          <w:rFonts w:ascii="標楷體" w:eastAsia="標楷體" w:hAnsi="標楷體" w:cs="Arial"/>
          <w:color w:val="343434"/>
          <w:sz w:val="28"/>
          <w:szCs w:val="28"/>
        </w:rPr>
        <w:t>三、</w:t>
      </w:r>
      <w:r w:rsidRPr="00F81AFE">
        <w:rPr>
          <w:rFonts w:ascii="標楷體" w:eastAsia="標楷體" w:hAnsi="標楷體" w:cs="Arial"/>
          <w:color w:val="FF0000"/>
          <w:sz w:val="28"/>
          <w:szCs w:val="28"/>
        </w:rPr>
        <w:t>加強校園性別事件防治教育宣導及提供學生保護與協助措施</w:t>
      </w:r>
    </w:p>
    <w:p w14:paraId="589083C5" w14:textId="77777777" w:rsidR="00F81AFE" w:rsidRPr="000C5249" w:rsidRDefault="00F81AFE" w:rsidP="00F81AFE">
      <w:pPr>
        <w:pStyle w:val="Web"/>
        <w:rPr>
          <w:rFonts w:ascii="標楷體" w:eastAsia="標楷體" w:hAnsi="標楷體" w:cs="Arial"/>
          <w:color w:val="343434"/>
          <w:sz w:val="28"/>
          <w:szCs w:val="28"/>
        </w:rPr>
      </w:pPr>
      <w:r w:rsidRPr="000C5249">
        <w:rPr>
          <w:rFonts w:ascii="標楷體" w:eastAsia="標楷體" w:hAnsi="標楷體" w:cs="Arial"/>
          <w:color w:val="343434"/>
          <w:sz w:val="28"/>
          <w:szCs w:val="28"/>
        </w:rPr>
        <w:t>1.因應實務需求，當事人之法定代理人若不能或難以行使親權或監護權，較無法協助當事人進行權益主張，參考「特殊教育法」第六條第四項及第二十四條規定，原權益主張者除當事人、法定代理人外，</w:t>
      </w:r>
      <w:r w:rsidRPr="00F81AFE">
        <w:rPr>
          <w:rFonts w:ascii="標楷體" w:eastAsia="標楷體" w:hAnsi="標楷體" w:cs="Arial"/>
          <w:color w:val="FF0000"/>
          <w:sz w:val="28"/>
          <w:szCs w:val="28"/>
        </w:rPr>
        <w:t>本次修法增訂「實際照顧者」</w:t>
      </w:r>
      <w:r w:rsidRPr="000C5249">
        <w:rPr>
          <w:rFonts w:ascii="標楷體" w:eastAsia="標楷體" w:hAnsi="標楷體" w:cs="Arial"/>
          <w:color w:val="343434"/>
          <w:sz w:val="28"/>
          <w:szCs w:val="28"/>
        </w:rPr>
        <w:t>。</w:t>
      </w:r>
    </w:p>
    <w:p w14:paraId="3B1BF79B" w14:textId="77777777" w:rsidR="00F81AFE" w:rsidRPr="00F81AFE" w:rsidRDefault="00F81AFE" w:rsidP="00F81AFE">
      <w:pPr>
        <w:pStyle w:val="Web"/>
        <w:rPr>
          <w:rFonts w:ascii="標楷體" w:eastAsia="標楷體" w:hAnsi="標楷體" w:cs="Arial"/>
          <w:color w:val="FF0000"/>
          <w:sz w:val="28"/>
          <w:szCs w:val="28"/>
        </w:rPr>
      </w:pPr>
      <w:r w:rsidRPr="000C5249">
        <w:rPr>
          <w:rFonts w:ascii="標楷體" w:eastAsia="標楷體" w:hAnsi="標楷體" w:cs="Arial"/>
          <w:color w:val="343434"/>
          <w:sz w:val="28"/>
          <w:szCs w:val="28"/>
        </w:rPr>
        <w:t>2.考量落實性別平等教育與校園性別事件防治，是減少校園性別事件發生的關鍵，因此</w:t>
      </w:r>
      <w:r w:rsidRPr="00F81AFE">
        <w:rPr>
          <w:rFonts w:ascii="標楷體" w:eastAsia="標楷體" w:hAnsi="標楷體" w:cs="Arial"/>
          <w:color w:val="FF0000"/>
          <w:sz w:val="28"/>
          <w:szCs w:val="28"/>
        </w:rPr>
        <w:t>將「校園性侵害性騷擾或性霸凌事件防治準則」第2條第1款規定提升法律位階，於性平法增訂學校應積極推動校園性別事件防治教育，提升校長、教師、職員、工友及學生尊重他人與自己性或身體自主之知能，每年定期舉辦校園性別事件防治教育宣導活動，並評鑑其實施成效。</w:t>
      </w:r>
    </w:p>
    <w:p w14:paraId="3AF6C362" w14:textId="77777777" w:rsidR="00F81AFE" w:rsidRPr="000C5249" w:rsidRDefault="00F81AFE" w:rsidP="00F81AFE">
      <w:pPr>
        <w:pStyle w:val="Web"/>
        <w:rPr>
          <w:rFonts w:ascii="標楷體" w:eastAsia="標楷體" w:hAnsi="標楷體" w:cs="Arial"/>
          <w:color w:val="343434"/>
          <w:sz w:val="28"/>
          <w:szCs w:val="28"/>
        </w:rPr>
      </w:pPr>
      <w:r w:rsidRPr="000C5249">
        <w:rPr>
          <w:rFonts w:ascii="標楷體" w:eastAsia="標楷體" w:hAnsi="標楷體" w:cs="Arial"/>
          <w:color w:val="343434"/>
          <w:sz w:val="28"/>
          <w:szCs w:val="28"/>
        </w:rPr>
        <w:lastRenderedPageBreak/>
        <w:t>3.學校調查處理校園性別事件期間，除採取必要處置，保障當事人之受教權或工作權外，</w:t>
      </w:r>
      <w:r w:rsidRPr="00F81AFE">
        <w:rPr>
          <w:rFonts w:ascii="標楷體" w:eastAsia="標楷體" w:hAnsi="標楷體" w:cs="Arial"/>
          <w:color w:val="FF0000"/>
          <w:sz w:val="28"/>
          <w:szCs w:val="28"/>
        </w:rPr>
        <w:t>增訂不得對學生有足以影響其受教權、工作權或申請調查之行為</w:t>
      </w:r>
      <w:r w:rsidRPr="000C5249">
        <w:rPr>
          <w:rFonts w:ascii="標楷體" w:eastAsia="標楷體" w:hAnsi="標楷體" w:cs="Arial"/>
          <w:color w:val="343434"/>
          <w:sz w:val="28"/>
          <w:szCs w:val="28"/>
        </w:rPr>
        <w:t>。</w:t>
      </w:r>
    </w:p>
    <w:p w14:paraId="27B26AC8" w14:textId="77777777" w:rsidR="00F81AFE" w:rsidRPr="000C5249" w:rsidRDefault="00F81AFE" w:rsidP="00F81AFE">
      <w:pPr>
        <w:pStyle w:val="Web"/>
        <w:rPr>
          <w:rFonts w:ascii="標楷體" w:eastAsia="標楷體" w:hAnsi="標楷體" w:cs="Arial"/>
          <w:color w:val="343434"/>
          <w:sz w:val="28"/>
          <w:szCs w:val="28"/>
        </w:rPr>
      </w:pPr>
      <w:r w:rsidRPr="000C5249">
        <w:rPr>
          <w:rFonts w:ascii="標楷體" w:eastAsia="標楷體" w:hAnsi="標楷體" w:cs="Arial"/>
          <w:color w:val="343434"/>
          <w:sz w:val="28"/>
          <w:szCs w:val="28"/>
        </w:rPr>
        <w:t>4.性平法原規定學校或主管機關處理校園性別事件，必要時應提供學生心理輔導、保護措施等其他協助，本次修法</w:t>
      </w:r>
      <w:r w:rsidRPr="00F81AFE">
        <w:rPr>
          <w:rFonts w:ascii="標楷體" w:eastAsia="標楷體" w:hAnsi="標楷體" w:cs="Arial"/>
          <w:color w:val="FF0000"/>
          <w:sz w:val="28"/>
          <w:szCs w:val="28"/>
        </w:rPr>
        <w:t>另增訂法律協助及社會福利資源轉介服務</w:t>
      </w:r>
      <w:r w:rsidRPr="000C5249">
        <w:rPr>
          <w:rFonts w:ascii="標楷體" w:eastAsia="標楷體" w:hAnsi="標楷體" w:cs="Arial"/>
          <w:color w:val="343434"/>
          <w:sz w:val="28"/>
          <w:szCs w:val="28"/>
        </w:rPr>
        <w:t>。此外，考量對學生保護完整性，非屬於性平法規範的性侵害、性騷擾、性霸凌事件，只要被害人為學生，學校亦應提供前面所述各項心輔及資源轉介等相關協助。</w:t>
      </w:r>
    </w:p>
    <w:p w14:paraId="02B74EE1" w14:textId="77777777" w:rsidR="00F81AFE" w:rsidRPr="00F81AFE" w:rsidRDefault="00F81AFE" w:rsidP="00F81AFE">
      <w:pPr>
        <w:pStyle w:val="Web"/>
        <w:rPr>
          <w:rFonts w:ascii="標楷體" w:eastAsia="標楷體" w:hAnsi="標楷體" w:cs="Arial"/>
          <w:color w:val="FF0000"/>
          <w:sz w:val="28"/>
          <w:szCs w:val="28"/>
        </w:rPr>
      </w:pPr>
      <w:r w:rsidRPr="000C5249">
        <w:rPr>
          <w:rFonts w:ascii="標楷體" w:eastAsia="標楷體" w:hAnsi="標楷體" w:cs="Arial"/>
          <w:color w:val="343434"/>
          <w:sz w:val="28"/>
          <w:szCs w:val="28"/>
        </w:rPr>
        <w:t>四、</w:t>
      </w:r>
      <w:r w:rsidRPr="00F81AFE">
        <w:rPr>
          <w:rFonts w:ascii="標楷體" w:eastAsia="標楷體" w:hAnsi="標楷體" w:cs="Arial"/>
          <w:color w:val="FF0000"/>
          <w:sz w:val="28"/>
          <w:szCs w:val="28"/>
        </w:rPr>
        <w:t>精進學校與主管機關調查處理機制，避免權勢不對等關係影響</w:t>
      </w:r>
    </w:p>
    <w:p w14:paraId="4D59C782" w14:textId="7FEF1DD3" w:rsidR="00F81AFE" w:rsidRPr="000C5249" w:rsidRDefault="00F81AFE" w:rsidP="00F81AFE">
      <w:pPr>
        <w:pStyle w:val="Web"/>
        <w:rPr>
          <w:rFonts w:ascii="標楷體" w:eastAsia="標楷體" w:hAnsi="標楷體" w:cs="Arial"/>
          <w:color w:val="343434"/>
          <w:sz w:val="28"/>
          <w:szCs w:val="28"/>
        </w:rPr>
      </w:pPr>
      <w:r w:rsidRPr="000C5249">
        <w:rPr>
          <w:rFonts w:ascii="標楷體" w:eastAsia="標楷體" w:hAnsi="標楷體" w:cs="Arial"/>
          <w:color w:val="343434"/>
          <w:sz w:val="28"/>
          <w:szCs w:val="28"/>
        </w:rPr>
        <w:t>1.學校或主管機關之性別平等教育委員會處理校園性別事件時，調查小組成員得一部</w:t>
      </w:r>
      <w:r>
        <w:rPr>
          <w:rFonts w:ascii="標楷體" w:eastAsia="標楷體" w:hAnsi="標楷體" w:cs="Arial" w:hint="eastAsia"/>
          <w:color w:val="343434"/>
          <w:sz w:val="28"/>
          <w:szCs w:val="28"/>
        </w:rPr>
        <w:t>分</w:t>
      </w:r>
      <w:r w:rsidRPr="000C5249">
        <w:rPr>
          <w:rFonts w:ascii="標楷體" w:eastAsia="標楷體" w:hAnsi="標楷體" w:cs="Arial"/>
          <w:color w:val="343434"/>
          <w:sz w:val="28"/>
          <w:szCs w:val="28"/>
        </w:rPr>
        <w:t>或全部外聘，為杜絕權勢性校園性別事件，周全對學生之保護，如果行為人為校長、教師、職員或工友者，本次修法</w:t>
      </w:r>
      <w:r w:rsidRPr="00F81AFE">
        <w:rPr>
          <w:rFonts w:ascii="標楷體" w:eastAsia="標楷體" w:hAnsi="標楷體" w:cs="Arial"/>
          <w:color w:val="FF0000"/>
          <w:sz w:val="28"/>
          <w:szCs w:val="28"/>
        </w:rPr>
        <w:t>增訂調查小組成員應全部外聘，以健全調查機制。</w:t>
      </w:r>
    </w:p>
    <w:p w14:paraId="0847A1CC" w14:textId="77777777" w:rsidR="00F81AFE" w:rsidRPr="000C5249" w:rsidRDefault="00F81AFE" w:rsidP="00F81AFE">
      <w:pPr>
        <w:pStyle w:val="Web"/>
        <w:rPr>
          <w:rFonts w:ascii="標楷體" w:eastAsia="標楷體" w:hAnsi="標楷體" w:cs="Arial"/>
          <w:color w:val="343434"/>
          <w:sz w:val="28"/>
          <w:szCs w:val="28"/>
        </w:rPr>
      </w:pPr>
      <w:r w:rsidRPr="000C5249">
        <w:rPr>
          <w:rFonts w:ascii="標楷體" w:eastAsia="標楷體" w:hAnsi="標楷體" w:cs="Arial"/>
          <w:color w:val="343434"/>
          <w:sz w:val="28"/>
          <w:szCs w:val="28"/>
        </w:rPr>
        <w:t>2.倘若校長為行為人，考量校長身分權力及人際影響力較大，為避免主管機關藉由改變行為人身分而規避事件管轄責任，增訂無論行為人是現任校長或曾任校長，均由主管機關受理申請調查。</w:t>
      </w:r>
    </w:p>
    <w:p w14:paraId="3F16B1E0" w14:textId="77777777" w:rsidR="00F81AFE" w:rsidRPr="003A2CCE" w:rsidRDefault="00F81AFE" w:rsidP="00F81AFE">
      <w:pPr>
        <w:pStyle w:val="Web"/>
        <w:rPr>
          <w:rFonts w:ascii="標楷體" w:eastAsia="標楷體" w:hAnsi="標楷體" w:cs="Arial"/>
          <w:color w:val="FF0000"/>
          <w:sz w:val="28"/>
          <w:szCs w:val="28"/>
        </w:rPr>
      </w:pPr>
      <w:r w:rsidRPr="000C5249">
        <w:rPr>
          <w:rFonts w:ascii="標楷體" w:eastAsia="標楷體" w:hAnsi="標楷體" w:cs="Arial"/>
          <w:color w:val="343434"/>
          <w:sz w:val="28"/>
          <w:szCs w:val="28"/>
        </w:rPr>
        <w:t>3.</w:t>
      </w:r>
      <w:r w:rsidRPr="003A2CCE">
        <w:rPr>
          <w:rFonts w:ascii="標楷體" w:eastAsia="標楷體" w:hAnsi="標楷體" w:cs="Arial"/>
          <w:color w:val="FF0000"/>
          <w:sz w:val="28"/>
          <w:szCs w:val="28"/>
        </w:rPr>
        <w:t>增訂校長涉及校園性別事件時，由主管機關所設性平會調查處理，如性平會認情節重大，有於調查期間先行調整或停止其職務之必要者，得由學校主管機關調整或停止其職務。</w:t>
      </w:r>
    </w:p>
    <w:p w14:paraId="64B2C300" w14:textId="77777777" w:rsidR="00F81AFE" w:rsidRPr="00F81AFE" w:rsidRDefault="00F81AFE" w:rsidP="00F81AFE">
      <w:pPr>
        <w:pStyle w:val="Web"/>
        <w:rPr>
          <w:rFonts w:ascii="標楷體" w:eastAsia="標楷體" w:hAnsi="標楷體" w:cs="Arial"/>
          <w:color w:val="FF0000"/>
          <w:sz w:val="28"/>
          <w:szCs w:val="28"/>
        </w:rPr>
      </w:pPr>
      <w:r w:rsidRPr="000C5249">
        <w:rPr>
          <w:rFonts w:ascii="標楷體" w:eastAsia="標楷體" w:hAnsi="標楷體" w:cs="Arial"/>
          <w:color w:val="343434"/>
          <w:sz w:val="28"/>
          <w:szCs w:val="28"/>
        </w:rPr>
        <w:t>五、</w:t>
      </w:r>
      <w:r w:rsidRPr="00F81AFE">
        <w:rPr>
          <w:rFonts w:ascii="標楷體" w:eastAsia="標楷體" w:hAnsi="標楷體" w:cs="Arial"/>
          <w:color w:val="FF0000"/>
          <w:sz w:val="28"/>
          <w:szCs w:val="28"/>
        </w:rPr>
        <w:t>強化主管機關對學校提供諮詢輔導與適法監督</w:t>
      </w:r>
    </w:p>
    <w:p w14:paraId="38EFD508" w14:textId="77777777" w:rsidR="00F81AFE" w:rsidRPr="000C5249" w:rsidRDefault="00F81AFE" w:rsidP="00F81AFE">
      <w:pPr>
        <w:pStyle w:val="Web"/>
        <w:rPr>
          <w:rFonts w:ascii="標楷體" w:eastAsia="標楷體" w:hAnsi="標楷體" w:cs="Arial"/>
          <w:color w:val="343434"/>
          <w:sz w:val="28"/>
          <w:szCs w:val="28"/>
        </w:rPr>
      </w:pPr>
      <w:r w:rsidRPr="000C5249">
        <w:rPr>
          <w:rFonts w:ascii="標楷體" w:eastAsia="標楷體" w:hAnsi="標楷體" w:cs="Arial"/>
          <w:color w:val="343434"/>
          <w:sz w:val="28"/>
          <w:szCs w:val="28"/>
        </w:rPr>
        <w:lastRenderedPageBreak/>
        <w:t>1.為強化主管機關監督機制，增訂學校性平會未依法召開會議、召開會議後應審議而未審議、調查中有程序或實體瑕疵，或調查處理結果有適法的疑義，主管機關得再請學校性別平等教育委員會審議，若學校性平會屆期未依法審議、審議結果仍有不當或違法之虞，主管機關得敘明理由並直接由所設性平員會審議，其決議視同學校性平會決議。</w:t>
      </w:r>
    </w:p>
    <w:p w14:paraId="63CC5B50" w14:textId="77777777" w:rsidR="00F81AFE" w:rsidRPr="000C5249" w:rsidRDefault="00F81AFE" w:rsidP="00F81AFE">
      <w:pPr>
        <w:pStyle w:val="Web"/>
        <w:rPr>
          <w:rFonts w:ascii="標楷體" w:eastAsia="標楷體" w:hAnsi="標楷體" w:cs="Arial"/>
          <w:color w:val="343434"/>
          <w:sz w:val="28"/>
          <w:szCs w:val="28"/>
        </w:rPr>
      </w:pPr>
      <w:r w:rsidRPr="000C5249">
        <w:rPr>
          <w:rFonts w:ascii="標楷體" w:eastAsia="標楷體" w:hAnsi="標楷體" w:cs="Arial"/>
          <w:color w:val="343434"/>
          <w:sz w:val="28"/>
          <w:szCs w:val="28"/>
        </w:rPr>
        <w:t>2.對於學校調查處理校園性別事件有違失者，增訂主管機關應將其納入學校評鑑、扣減獎（補）助或行政考核，並追究相關人員責任。</w:t>
      </w:r>
    </w:p>
    <w:p w14:paraId="31D7E9E0" w14:textId="77777777" w:rsidR="00F81AFE" w:rsidRPr="00F81AFE" w:rsidRDefault="00F81AFE" w:rsidP="00F81AFE">
      <w:pPr>
        <w:pStyle w:val="Web"/>
        <w:rPr>
          <w:rFonts w:ascii="標楷體" w:eastAsia="標楷體" w:hAnsi="標楷體" w:cs="Arial"/>
          <w:color w:val="FF0000"/>
          <w:sz w:val="28"/>
          <w:szCs w:val="28"/>
        </w:rPr>
      </w:pPr>
      <w:r w:rsidRPr="000C5249">
        <w:rPr>
          <w:rFonts w:ascii="標楷體" w:eastAsia="標楷體" w:hAnsi="標楷體" w:cs="Arial"/>
          <w:color w:val="343434"/>
          <w:sz w:val="28"/>
          <w:szCs w:val="28"/>
        </w:rPr>
        <w:t>六、</w:t>
      </w:r>
      <w:r w:rsidRPr="00F81AFE">
        <w:rPr>
          <w:rFonts w:ascii="標楷體" w:eastAsia="標楷體" w:hAnsi="標楷體" w:cs="Arial"/>
          <w:color w:val="FF0000"/>
          <w:sz w:val="28"/>
          <w:szCs w:val="28"/>
        </w:rPr>
        <w:t>當事人得請求懲罰性賠償金</w:t>
      </w:r>
    </w:p>
    <w:p w14:paraId="392AB0D4" w14:textId="365181A7" w:rsidR="00F81AFE" w:rsidRPr="00F81AFE" w:rsidRDefault="00F81AFE" w:rsidP="00F81AFE">
      <w:pPr>
        <w:pStyle w:val="Web"/>
        <w:rPr>
          <w:rFonts w:ascii="標楷體" w:eastAsia="標楷體" w:hAnsi="標楷體" w:cs="Arial"/>
          <w:color w:val="FF0000"/>
          <w:sz w:val="28"/>
          <w:szCs w:val="28"/>
        </w:rPr>
      </w:pPr>
      <w:r w:rsidRPr="000C5249">
        <w:rPr>
          <w:rFonts w:ascii="標楷體" w:eastAsia="標楷體" w:hAnsi="標楷體" w:cs="Arial"/>
          <w:color w:val="343434"/>
          <w:sz w:val="28"/>
          <w:szCs w:val="28"/>
        </w:rPr>
        <w:t>為保護學生權益，加嚴行為人處置措施，</w:t>
      </w:r>
      <w:r w:rsidRPr="00F81AFE">
        <w:rPr>
          <w:rFonts w:ascii="標楷體" w:eastAsia="標楷體" w:hAnsi="標楷體" w:cs="Arial"/>
          <w:color w:val="FF0000"/>
          <w:sz w:val="28"/>
          <w:szCs w:val="28"/>
        </w:rPr>
        <w:t>增訂行為人為學校校長、教師、職員或工友，學生因校園性別事件事件受有損害者，行為人應負損害賠償責任，法院得因被害人之請求，依侵害情節，行為人為教職員工，酌定損害額一倍至三倍之懲罰性賠償金；行為人為校長，得酌定損害額三倍至五倍之懲罰性賠償金。</w:t>
      </w:r>
    </w:p>
    <w:p w14:paraId="071CAC57" w14:textId="72135334" w:rsidR="00BF4513" w:rsidRPr="00BF4513" w:rsidRDefault="00F81AFE" w:rsidP="00BF4513">
      <w:pPr>
        <w:autoSpaceDE w:val="0"/>
        <w:autoSpaceDN w:val="0"/>
        <w:adjustRightInd w:val="0"/>
        <w:ind w:right="960"/>
        <w:rPr>
          <w:rFonts w:ascii="標楷體" w:eastAsia="標楷體" w:hAnsi="標楷體" w:cs="微軟正黑體"/>
          <w:kern w:val="0"/>
          <w:szCs w:val="24"/>
        </w:rPr>
      </w:pPr>
      <w:r>
        <w:rPr>
          <w:rFonts w:ascii="標楷體" w:eastAsia="標楷體" w:hAnsi="標楷體" w:cs="Arial" w:hint="eastAsia"/>
          <w:color w:val="343434"/>
          <w:sz w:val="28"/>
          <w:szCs w:val="28"/>
        </w:rPr>
        <w:t>七</w:t>
      </w:r>
      <w:r w:rsidR="00BF4513" w:rsidRPr="00BF4513">
        <w:rPr>
          <w:rFonts w:ascii="標楷體" w:eastAsia="標楷體" w:hAnsi="標楷體" w:cs="Arial" w:hint="eastAsia"/>
          <w:color w:val="343434"/>
          <w:sz w:val="28"/>
          <w:szCs w:val="28"/>
        </w:rPr>
        <w:t>、 本規定依據性別平等教育法第十二條訂定之。</w:t>
      </w:r>
    </w:p>
    <w:p w14:paraId="720C3123" w14:textId="72085B63" w:rsidR="00BF4513" w:rsidRPr="00BF4513" w:rsidRDefault="00F81AFE" w:rsidP="00BF4513">
      <w:pPr>
        <w:pStyle w:val="Web"/>
        <w:rPr>
          <w:rFonts w:ascii="標楷體" w:eastAsia="標楷體" w:hAnsi="標楷體" w:cs="Arial"/>
          <w:color w:val="343434"/>
          <w:sz w:val="28"/>
          <w:szCs w:val="28"/>
        </w:rPr>
      </w:pPr>
      <w:r>
        <w:rPr>
          <w:rFonts w:ascii="標楷體" w:eastAsia="標楷體" w:hAnsi="標楷體" w:cs="Arial" w:hint="eastAsia"/>
          <w:color w:val="343434"/>
          <w:sz w:val="28"/>
          <w:szCs w:val="28"/>
        </w:rPr>
        <w:t>八</w:t>
      </w:r>
      <w:r w:rsidR="00BF4513" w:rsidRPr="00BF4513">
        <w:rPr>
          <w:rFonts w:ascii="標楷體" w:eastAsia="標楷體" w:hAnsi="標楷體" w:cs="Arial" w:hint="eastAsia"/>
          <w:color w:val="343434"/>
          <w:sz w:val="28"/>
          <w:szCs w:val="28"/>
        </w:rPr>
        <w:t>、 本校應提供性別平等之學習環境，尊重及考量學生與教職員工之不同性別、性別特質、性別認同或性傾向，以建立安全之校園空間。</w:t>
      </w:r>
    </w:p>
    <w:p w14:paraId="58C5FA02" w14:textId="01E03FBB" w:rsidR="00BF4513" w:rsidRPr="00BF4513" w:rsidRDefault="00F81AFE" w:rsidP="00BF4513">
      <w:pPr>
        <w:pStyle w:val="Web"/>
        <w:rPr>
          <w:rFonts w:ascii="標楷體" w:eastAsia="標楷體" w:hAnsi="標楷體" w:cs="Arial"/>
          <w:color w:val="343434"/>
          <w:sz w:val="28"/>
          <w:szCs w:val="28"/>
        </w:rPr>
      </w:pPr>
      <w:r>
        <w:rPr>
          <w:rFonts w:ascii="標楷體" w:eastAsia="標楷體" w:hAnsi="標楷體" w:cs="Arial" w:hint="eastAsia"/>
          <w:color w:val="343434"/>
          <w:sz w:val="28"/>
          <w:szCs w:val="28"/>
        </w:rPr>
        <w:t>九</w:t>
      </w:r>
      <w:r w:rsidR="00BF4513" w:rsidRPr="00BF4513">
        <w:rPr>
          <w:rFonts w:ascii="標楷體" w:eastAsia="標楷體" w:hAnsi="標楷體" w:cs="Arial" w:hint="eastAsia"/>
          <w:color w:val="343434"/>
          <w:sz w:val="28"/>
          <w:szCs w:val="28"/>
        </w:rPr>
        <w:t>、 本校性別平等教育委員會(以下簡稱性平會)應統整各單位相關資源，擬</w:t>
      </w:r>
      <w:r w:rsidR="00BF4513">
        <w:rPr>
          <w:rFonts w:ascii="標楷體" w:eastAsia="標楷體" w:hAnsi="標楷體" w:cs="Arial" w:hint="eastAsia"/>
          <w:color w:val="343434"/>
          <w:sz w:val="28"/>
          <w:szCs w:val="28"/>
        </w:rPr>
        <w:t xml:space="preserve"> </w:t>
      </w:r>
      <w:r w:rsidR="00BF4513" w:rsidRPr="00BF4513">
        <w:rPr>
          <w:rFonts w:ascii="標楷體" w:eastAsia="標楷體" w:hAnsi="標楷體" w:cs="Arial" w:hint="eastAsia"/>
          <w:color w:val="343434"/>
          <w:sz w:val="28"/>
          <w:szCs w:val="28"/>
        </w:rPr>
        <w:t>訂性別平等教育年度實施計畫，並落實檢視其實施成果。</w:t>
      </w:r>
    </w:p>
    <w:p w14:paraId="3E1506F4" w14:textId="374178DD" w:rsidR="00BF4513" w:rsidRPr="00BF4513" w:rsidRDefault="00BF4513" w:rsidP="00BF4513">
      <w:pPr>
        <w:pStyle w:val="Web"/>
        <w:rPr>
          <w:rFonts w:ascii="標楷體" w:eastAsia="標楷體" w:hAnsi="標楷體" w:cs="Arial"/>
          <w:color w:val="343434"/>
          <w:sz w:val="28"/>
          <w:szCs w:val="28"/>
        </w:rPr>
      </w:pPr>
      <w:r>
        <w:rPr>
          <w:rFonts w:ascii="標楷體" w:eastAsia="標楷體" w:hAnsi="標楷體" w:cs="Arial" w:hint="eastAsia"/>
          <w:color w:val="343434"/>
          <w:sz w:val="28"/>
          <w:szCs w:val="28"/>
        </w:rPr>
        <w:lastRenderedPageBreak/>
        <w:t xml:space="preserve"> </w:t>
      </w:r>
      <w:r w:rsidR="00F81AFE">
        <w:rPr>
          <w:rFonts w:ascii="標楷體" w:eastAsia="標楷體" w:hAnsi="標楷體" w:cs="Arial" w:hint="eastAsia"/>
          <w:color w:val="343434"/>
          <w:sz w:val="28"/>
          <w:szCs w:val="28"/>
        </w:rPr>
        <w:t>十</w:t>
      </w:r>
      <w:r w:rsidRPr="00BF4513">
        <w:rPr>
          <w:rFonts w:ascii="標楷體" w:eastAsia="標楷體" w:hAnsi="標楷體" w:cs="Arial" w:hint="eastAsia"/>
          <w:color w:val="343434"/>
          <w:sz w:val="28"/>
          <w:szCs w:val="28"/>
        </w:rPr>
        <w:t>、 本校教職員工之職前教育、新進人員培訓及在職進修課程，應納入性別平等教育之內容。</w:t>
      </w:r>
    </w:p>
    <w:p w14:paraId="47B88B84" w14:textId="12BCB084" w:rsidR="00BF4513" w:rsidRPr="00BF4513" w:rsidRDefault="00BF4513" w:rsidP="00BF4513">
      <w:pPr>
        <w:pStyle w:val="Web"/>
        <w:rPr>
          <w:rFonts w:ascii="標楷體" w:eastAsia="標楷體" w:hAnsi="標楷體" w:cs="Arial"/>
          <w:color w:val="343434"/>
          <w:sz w:val="28"/>
          <w:szCs w:val="28"/>
        </w:rPr>
      </w:pPr>
      <w:r>
        <w:rPr>
          <w:rFonts w:ascii="標楷體" w:eastAsia="標楷體" w:hAnsi="標楷體" w:cs="Arial" w:hint="eastAsia"/>
          <w:color w:val="343434"/>
          <w:sz w:val="28"/>
          <w:szCs w:val="28"/>
        </w:rPr>
        <w:t xml:space="preserve"> </w:t>
      </w:r>
      <w:r w:rsidR="00F81AFE">
        <w:rPr>
          <w:rFonts w:ascii="標楷體" w:eastAsia="標楷體" w:hAnsi="標楷體" w:cs="Arial" w:hint="eastAsia"/>
          <w:color w:val="343434"/>
          <w:sz w:val="28"/>
          <w:szCs w:val="28"/>
        </w:rPr>
        <w:t>十一</w:t>
      </w:r>
      <w:r w:rsidRPr="00BF4513">
        <w:rPr>
          <w:rFonts w:ascii="標楷體" w:eastAsia="標楷體" w:hAnsi="標楷體" w:cs="Arial" w:hint="eastAsia"/>
          <w:color w:val="343434"/>
          <w:sz w:val="28"/>
          <w:szCs w:val="28"/>
        </w:rPr>
        <w:t>、 本校之招生及就學許可不得有性別、性別特質、性別認同或性傾向之差別待遇，且不得因學生之性別、性別特質、性別認同或性傾向而給予教學、活動、評量、獎懲、福利及服務上之差別待遇。但性質僅適合特定性別、性別特質、性別認同或性傾向者，不在此限。</w:t>
      </w:r>
    </w:p>
    <w:p w14:paraId="0DCD2EBB" w14:textId="0A08E6DB" w:rsidR="00BF4513" w:rsidRPr="00BF4513" w:rsidRDefault="00BF4513" w:rsidP="00BF4513">
      <w:pPr>
        <w:pStyle w:val="Web"/>
        <w:rPr>
          <w:rFonts w:ascii="標楷體" w:eastAsia="標楷體" w:hAnsi="標楷體" w:cs="Arial"/>
          <w:color w:val="343434"/>
          <w:sz w:val="28"/>
          <w:szCs w:val="28"/>
        </w:rPr>
      </w:pPr>
      <w:r>
        <w:rPr>
          <w:rFonts w:ascii="標楷體" w:eastAsia="標楷體" w:hAnsi="標楷體" w:cs="Arial" w:hint="eastAsia"/>
          <w:color w:val="343434"/>
          <w:sz w:val="28"/>
          <w:szCs w:val="28"/>
        </w:rPr>
        <w:t xml:space="preserve"> </w:t>
      </w:r>
      <w:r w:rsidR="00F81AFE">
        <w:rPr>
          <w:rFonts w:ascii="標楷體" w:eastAsia="標楷體" w:hAnsi="標楷體" w:cs="Arial" w:hint="eastAsia"/>
          <w:color w:val="343434"/>
          <w:sz w:val="28"/>
          <w:szCs w:val="28"/>
        </w:rPr>
        <w:t>十二</w:t>
      </w:r>
      <w:r w:rsidRPr="00BF4513">
        <w:rPr>
          <w:rFonts w:ascii="標楷體" w:eastAsia="標楷體" w:hAnsi="標楷體" w:cs="Arial" w:hint="eastAsia"/>
          <w:color w:val="343434"/>
          <w:sz w:val="28"/>
          <w:szCs w:val="28"/>
        </w:rPr>
        <w:t>、 本校應對於因性別、性別特質、性別認同或性傾向而處於不利處境之學生積極提供協助，以改善其處境。</w:t>
      </w:r>
    </w:p>
    <w:p w14:paraId="1386855E" w14:textId="69883DF3" w:rsidR="00BF4513" w:rsidRPr="00BF4513" w:rsidRDefault="00BF4513" w:rsidP="00BF4513">
      <w:pPr>
        <w:pStyle w:val="Web"/>
        <w:rPr>
          <w:rFonts w:ascii="標楷體" w:eastAsia="標楷體" w:hAnsi="標楷體" w:cs="Arial"/>
          <w:color w:val="343434"/>
          <w:sz w:val="28"/>
          <w:szCs w:val="28"/>
        </w:rPr>
      </w:pPr>
      <w:r>
        <w:rPr>
          <w:rFonts w:ascii="標楷體" w:eastAsia="標楷體" w:hAnsi="標楷體" w:cs="Arial" w:hint="eastAsia"/>
          <w:color w:val="343434"/>
          <w:sz w:val="28"/>
          <w:szCs w:val="28"/>
        </w:rPr>
        <w:t xml:space="preserve"> </w:t>
      </w:r>
      <w:r w:rsidR="00F81AFE">
        <w:rPr>
          <w:rFonts w:ascii="標楷體" w:eastAsia="標楷體" w:hAnsi="標楷體" w:cs="Arial" w:hint="eastAsia"/>
          <w:color w:val="343434"/>
          <w:sz w:val="28"/>
          <w:szCs w:val="28"/>
        </w:rPr>
        <w:t>十三</w:t>
      </w:r>
      <w:r w:rsidRPr="00BF4513">
        <w:rPr>
          <w:rFonts w:ascii="標楷體" w:eastAsia="標楷體" w:hAnsi="標楷體" w:cs="Arial" w:hint="eastAsia"/>
          <w:color w:val="343434"/>
          <w:sz w:val="28"/>
          <w:szCs w:val="28"/>
        </w:rPr>
        <w:t>、 本校應積極維護懷孕學生之受教權，並提供必要之協助。</w:t>
      </w:r>
    </w:p>
    <w:p w14:paraId="2AB71AED" w14:textId="2F986DA6" w:rsidR="00BF4513" w:rsidRPr="00BF4513" w:rsidRDefault="00BF4513" w:rsidP="00BF4513">
      <w:pPr>
        <w:pStyle w:val="Web"/>
        <w:rPr>
          <w:rFonts w:ascii="標楷體" w:eastAsia="標楷體" w:hAnsi="標楷體" w:cs="Arial"/>
          <w:color w:val="343434"/>
          <w:sz w:val="28"/>
          <w:szCs w:val="28"/>
        </w:rPr>
      </w:pPr>
      <w:r>
        <w:rPr>
          <w:rFonts w:ascii="標楷體" w:eastAsia="標楷體" w:hAnsi="標楷體" w:cs="Arial" w:hint="eastAsia"/>
          <w:color w:val="343434"/>
          <w:sz w:val="28"/>
          <w:szCs w:val="28"/>
        </w:rPr>
        <w:t xml:space="preserve"> </w:t>
      </w:r>
      <w:r w:rsidR="00F81AFE">
        <w:rPr>
          <w:rFonts w:ascii="標楷體" w:eastAsia="標楷體" w:hAnsi="標楷體" w:cs="Arial" w:hint="eastAsia"/>
          <w:color w:val="343434"/>
          <w:sz w:val="28"/>
          <w:szCs w:val="28"/>
        </w:rPr>
        <w:t>十四</w:t>
      </w:r>
      <w:r w:rsidRPr="00BF4513">
        <w:rPr>
          <w:rFonts w:ascii="標楷體" w:eastAsia="標楷體" w:hAnsi="標楷體" w:cs="Arial" w:hint="eastAsia"/>
          <w:color w:val="343434"/>
          <w:sz w:val="28"/>
          <w:szCs w:val="28"/>
        </w:rPr>
        <w:t>、 本校教材之編寫、審查及選用，應符合性別平等教育原則；教材內容應平衡反映不同性別之歷史貢獻及生活經驗，並呈現多元之性別觀點。</w:t>
      </w:r>
    </w:p>
    <w:p w14:paraId="4D90BD47" w14:textId="0CE31DC8" w:rsidR="00BF4513" w:rsidRPr="00BF4513" w:rsidRDefault="00BF4513" w:rsidP="00BF4513">
      <w:pPr>
        <w:pStyle w:val="Web"/>
        <w:rPr>
          <w:rFonts w:ascii="標楷體" w:eastAsia="標楷體" w:hAnsi="標楷體" w:cs="Arial"/>
          <w:color w:val="343434"/>
          <w:sz w:val="28"/>
          <w:szCs w:val="28"/>
        </w:rPr>
      </w:pPr>
      <w:r>
        <w:rPr>
          <w:rFonts w:ascii="標楷體" w:eastAsia="標楷體" w:hAnsi="標楷體" w:cs="Arial" w:hint="eastAsia"/>
          <w:color w:val="343434"/>
          <w:sz w:val="28"/>
          <w:szCs w:val="28"/>
        </w:rPr>
        <w:t xml:space="preserve"> </w:t>
      </w:r>
      <w:r w:rsidR="00F81AFE">
        <w:rPr>
          <w:rFonts w:ascii="標楷體" w:eastAsia="標楷體" w:hAnsi="標楷體" w:cs="Arial" w:hint="eastAsia"/>
          <w:color w:val="343434"/>
          <w:sz w:val="28"/>
          <w:szCs w:val="28"/>
        </w:rPr>
        <w:t>十五</w:t>
      </w:r>
      <w:r w:rsidRPr="00BF4513">
        <w:rPr>
          <w:rFonts w:ascii="標楷體" w:eastAsia="標楷體" w:hAnsi="標楷體" w:cs="Arial" w:hint="eastAsia"/>
          <w:color w:val="343434"/>
          <w:sz w:val="28"/>
          <w:szCs w:val="28"/>
        </w:rPr>
        <w:t>、 本校教師使用教材及從事教育活動時，應具備性別平等意識，破除性別刻板印象，避免性別偏見及性別歧視，並應鼓勵學生修習非傳統性別之學科領域。</w:t>
      </w:r>
    </w:p>
    <w:p w14:paraId="44BA3C10" w14:textId="493F6445" w:rsidR="00BF4513" w:rsidRPr="00BF4513" w:rsidRDefault="00BF4513" w:rsidP="00BF4513">
      <w:pPr>
        <w:pStyle w:val="Web"/>
        <w:rPr>
          <w:rFonts w:ascii="標楷體" w:eastAsia="標楷體" w:hAnsi="標楷體" w:cs="Arial"/>
          <w:color w:val="343434"/>
          <w:sz w:val="28"/>
          <w:szCs w:val="28"/>
        </w:rPr>
      </w:pPr>
      <w:r>
        <w:rPr>
          <w:rFonts w:ascii="標楷體" w:eastAsia="標楷體" w:hAnsi="標楷體" w:cs="Arial" w:hint="eastAsia"/>
          <w:color w:val="343434"/>
          <w:sz w:val="28"/>
          <w:szCs w:val="28"/>
        </w:rPr>
        <w:t xml:space="preserve"> </w:t>
      </w:r>
      <w:r w:rsidRPr="00BF4513">
        <w:rPr>
          <w:rFonts w:ascii="標楷體" w:eastAsia="標楷體" w:hAnsi="標楷體" w:cs="Arial" w:hint="eastAsia"/>
          <w:color w:val="343434"/>
          <w:sz w:val="28"/>
          <w:szCs w:val="28"/>
        </w:rPr>
        <w:t>十</w:t>
      </w:r>
      <w:r w:rsidR="00F81AFE">
        <w:rPr>
          <w:rFonts w:ascii="標楷體" w:eastAsia="標楷體" w:hAnsi="標楷體" w:cs="Arial" w:hint="eastAsia"/>
          <w:color w:val="343434"/>
          <w:sz w:val="28"/>
          <w:szCs w:val="28"/>
        </w:rPr>
        <w:t>六</w:t>
      </w:r>
      <w:r w:rsidRPr="00BF4513">
        <w:rPr>
          <w:rFonts w:ascii="標楷體" w:eastAsia="標楷體" w:hAnsi="標楷體" w:cs="Arial" w:hint="eastAsia"/>
          <w:color w:val="343434"/>
          <w:sz w:val="28"/>
          <w:szCs w:val="28"/>
        </w:rPr>
        <w:t>、 本校應將性別平等教育融入課程，以提升學生之性別平等意識。性別平等教育相關課程，應涵蓋情感教育、性教育、認識及尊重不同性別、性別特徵、性別特質、性別認同、性傾向教育，及性侵害、性騷擾、性霸凌防治教育等課程。</w:t>
      </w:r>
    </w:p>
    <w:p w14:paraId="379F0189" w14:textId="70E55F32" w:rsidR="00BF4513" w:rsidRPr="00BF4513" w:rsidRDefault="00BF4513" w:rsidP="00BF4513">
      <w:pPr>
        <w:pStyle w:val="Web"/>
        <w:rPr>
          <w:rFonts w:ascii="標楷體" w:eastAsia="標楷體" w:hAnsi="標楷體" w:cs="Arial"/>
          <w:color w:val="343434"/>
          <w:sz w:val="28"/>
          <w:szCs w:val="28"/>
        </w:rPr>
      </w:pPr>
      <w:r>
        <w:rPr>
          <w:rFonts w:ascii="標楷體" w:eastAsia="標楷體" w:hAnsi="標楷體" w:cs="Arial" w:hint="eastAsia"/>
          <w:color w:val="343434"/>
          <w:sz w:val="28"/>
          <w:szCs w:val="28"/>
        </w:rPr>
        <w:lastRenderedPageBreak/>
        <w:t xml:space="preserve"> </w:t>
      </w:r>
      <w:r w:rsidR="00F81AFE">
        <w:rPr>
          <w:rFonts w:ascii="標楷體" w:eastAsia="標楷體" w:hAnsi="標楷體" w:cs="Arial" w:hint="eastAsia"/>
          <w:color w:val="343434"/>
          <w:sz w:val="28"/>
          <w:szCs w:val="28"/>
        </w:rPr>
        <w:t>十七</w:t>
      </w:r>
      <w:r w:rsidRPr="00BF4513">
        <w:rPr>
          <w:rFonts w:ascii="標楷體" w:eastAsia="標楷體" w:hAnsi="標楷體" w:cs="Arial" w:hint="eastAsia"/>
          <w:color w:val="343434"/>
          <w:sz w:val="28"/>
          <w:szCs w:val="28"/>
        </w:rPr>
        <w:t>、 本校性別事件防治教育及校園性別事件處理另依校園性別事件防治規定辦理。</w:t>
      </w:r>
    </w:p>
    <w:p w14:paraId="78C9AAE5" w14:textId="72A87DAF" w:rsidR="00645E27" w:rsidRPr="00171E61" w:rsidRDefault="00BF4513" w:rsidP="00BF4513">
      <w:pPr>
        <w:pStyle w:val="Web"/>
        <w:rPr>
          <w:rFonts w:ascii="標楷體" w:eastAsia="標楷體" w:hAnsi="標楷體"/>
        </w:rPr>
      </w:pPr>
      <w:r>
        <w:rPr>
          <w:rFonts w:ascii="標楷體" w:eastAsia="標楷體" w:hAnsi="標楷體" w:cs="Arial" w:hint="eastAsia"/>
          <w:color w:val="343434"/>
          <w:sz w:val="28"/>
          <w:szCs w:val="28"/>
        </w:rPr>
        <w:t xml:space="preserve"> </w:t>
      </w:r>
      <w:r w:rsidR="00F81AFE">
        <w:rPr>
          <w:rFonts w:ascii="標楷體" w:eastAsia="標楷體" w:hAnsi="標楷體" w:cs="Arial" w:hint="eastAsia"/>
          <w:color w:val="343434"/>
          <w:sz w:val="28"/>
          <w:szCs w:val="28"/>
        </w:rPr>
        <w:t>十八</w:t>
      </w:r>
      <w:r w:rsidRPr="00BF4513">
        <w:rPr>
          <w:rFonts w:ascii="標楷體" w:eastAsia="標楷體" w:hAnsi="標楷體" w:cs="Arial" w:hint="eastAsia"/>
          <w:color w:val="343434"/>
          <w:sz w:val="28"/>
          <w:szCs w:val="28"/>
        </w:rPr>
        <w:t>、 本規定由性平會研擬，經校務會議通過後施行。</w:t>
      </w:r>
    </w:p>
    <w:sectPr w:rsidR="00645E27" w:rsidRPr="00171E61" w:rsidSect="00171E61">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05527" w14:textId="77777777" w:rsidR="00367EC3" w:rsidRDefault="00367EC3" w:rsidP="000C5249">
      <w:r>
        <w:separator/>
      </w:r>
    </w:p>
  </w:endnote>
  <w:endnote w:type="continuationSeparator" w:id="0">
    <w:p w14:paraId="24003BB8" w14:textId="77777777" w:rsidR="00367EC3" w:rsidRDefault="00367EC3" w:rsidP="000C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CEA6F" w14:textId="77777777" w:rsidR="00367EC3" w:rsidRDefault="00367EC3" w:rsidP="000C5249">
      <w:r>
        <w:separator/>
      </w:r>
    </w:p>
  </w:footnote>
  <w:footnote w:type="continuationSeparator" w:id="0">
    <w:p w14:paraId="30EBAE2A" w14:textId="77777777" w:rsidR="00367EC3" w:rsidRDefault="00367EC3" w:rsidP="000C5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1"/>
    <w:rsid w:val="000C5249"/>
    <w:rsid w:val="00171E61"/>
    <w:rsid w:val="002B0B28"/>
    <w:rsid w:val="00367EC3"/>
    <w:rsid w:val="003A2CCE"/>
    <w:rsid w:val="003E69A9"/>
    <w:rsid w:val="00645E27"/>
    <w:rsid w:val="006848CA"/>
    <w:rsid w:val="007C6128"/>
    <w:rsid w:val="009446BC"/>
    <w:rsid w:val="00B65293"/>
    <w:rsid w:val="00B93564"/>
    <w:rsid w:val="00BF4513"/>
    <w:rsid w:val="00DE1784"/>
    <w:rsid w:val="00EC30B2"/>
    <w:rsid w:val="00F81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9876A"/>
  <w15:chartTrackingRefBased/>
  <w15:docId w15:val="{92CF077C-D7DF-4BAD-B13F-88C9CB38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249"/>
    <w:pPr>
      <w:tabs>
        <w:tab w:val="center" w:pos="4153"/>
        <w:tab w:val="right" w:pos="8306"/>
      </w:tabs>
      <w:snapToGrid w:val="0"/>
    </w:pPr>
    <w:rPr>
      <w:sz w:val="20"/>
      <w:szCs w:val="20"/>
    </w:rPr>
  </w:style>
  <w:style w:type="character" w:customStyle="1" w:styleId="a4">
    <w:name w:val="頁首 字元"/>
    <w:basedOn w:val="a0"/>
    <w:link w:val="a3"/>
    <w:uiPriority w:val="99"/>
    <w:rsid w:val="000C5249"/>
    <w:rPr>
      <w:sz w:val="20"/>
      <w:szCs w:val="20"/>
    </w:rPr>
  </w:style>
  <w:style w:type="paragraph" w:styleId="a5">
    <w:name w:val="footer"/>
    <w:basedOn w:val="a"/>
    <w:link w:val="a6"/>
    <w:uiPriority w:val="99"/>
    <w:unhideWhenUsed/>
    <w:rsid w:val="000C5249"/>
    <w:pPr>
      <w:tabs>
        <w:tab w:val="center" w:pos="4153"/>
        <w:tab w:val="right" w:pos="8306"/>
      </w:tabs>
      <w:snapToGrid w:val="0"/>
    </w:pPr>
    <w:rPr>
      <w:sz w:val="20"/>
      <w:szCs w:val="20"/>
    </w:rPr>
  </w:style>
  <w:style w:type="character" w:customStyle="1" w:styleId="a6">
    <w:name w:val="頁尾 字元"/>
    <w:basedOn w:val="a0"/>
    <w:link w:val="a5"/>
    <w:uiPriority w:val="99"/>
    <w:rsid w:val="000C5249"/>
    <w:rPr>
      <w:sz w:val="20"/>
      <w:szCs w:val="20"/>
    </w:rPr>
  </w:style>
  <w:style w:type="paragraph" w:styleId="Web">
    <w:name w:val="Normal (Web)"/>
    <w:basedOn w:val="a"/>
    <w:uiPriority w:val="99"/>
    <w:unhideWhenUsed/>
    <w:rsid w:val="000C524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883864">
      <w:bodyDiv w:val="1"/>
      <w:marLeft w:val="0"/>
      <w:marRight w:val="0"/>
      <w:marTop w:val="0"/>
      <w:marBottom w:val="0"/>
      <w:divBdr>
        <w:top w:val="none" w:sz="0" w:space="0" w:color="auto"/>
        <w:left w:val="none" w:sz="0" w:space="0" w:color="auto"/>
        <w:bottom w:val="none" w:sz="0" w:space="0" w:color="auto"/>
        <w:right w:val="none" w:sz="0" w:space="0" w:color="auto"/>
      </w:divBdr>
    </w:div>
    <w:div w:id="1453280740">
      <w:bodyDiv w:val="1"/>
      <w:marLeft w:val="0"/>
      <w:marRight w:val="0"/>
      <w:marTop w:val="0"/>
      <w:marBottom w:val="0"/>
      <w:divBdr>
        <w:top w:val="none" w:sz="0" w:space="0" w:color="auto"/>
        <w:left w:val="none" w:sz="0" w:space="0" w:color="auto"/>
        <w:bottom w:val="none" w:sz="0" w:space="0" w:color="auto"/>
        <w:right w:val="none" w:sz="0" w:space="0" w:color="auto"/>
      </w:divBdr>
      <w:divsChild>
        <w:div w:id="257257673">
          <w:marLeft w:val="0"/>
          <w:marRight w:val="0"/>
          <w:marTop w:val="0"/>
          <w:marBottom w:val="240"/>
          <w:divBdr>
            <w:top w:val="none" w:sz="0" w:space="0" w:color="auto"/>
            <w:left w:val="none" w:sz="0" w:space="0" w:color="auto"/>
            <w:bottom w:val="none" w:sz="0" w:space="0" w:color="auto"/>
            <w:right w:val="none" w:sz="0" w:space="0" w:color="auto"/>
          </w:divBdr>
          <w:divsChild>
            <w:div w:id="420639369">
              <w:marLeft w:val="0"/>
              <w:marRight w:val="0"/>
              <w:marTop w:val="0"/>
              <w:marBottom w:val="0"/>
              <w:divBdr>
                <w:top w:val="none" w:sz="0" w:space="0" w:color="auto"/>
                <w:left w:val="none" w:sz="0" w:space="0" w:color="auto"/>
                <w:bottom w:val="none" w:sz="0" w:space="0" w:color="auto"/>
                <w:right w:val="none" w:sz="0" w:space="0" w:color="auto"/>
              </w:divBdr>
              <w:divsChild>
                <w:div w:id="1441756522">
                  <w:marLeft w:val="0"/>
                  <w:marRight w:val="0"/>
                  <w:marTop w:val="0"/>
                  <w:marBottom w:val="0"/>
                  <w:divBdr>
                    <w:top w:val="none" w:sz="0" w:space="0" w:color="auto"/>
                    <w:left w:val="none" w:sz="0" w:space="0" w:color="auto"/>
                    <w:bottom w:val="none" w:sz="0" w:space="0" w:color="auto"/>
                    <w:right w:val="none" w:sz="0" w:space="0" w:color="auto"/>
                  </w:divBdr>
                  <w:divsChild>
                    <w:div w:id="410391442">
                      <w:marLeft w:val="0"/>
                      <w:marRight w:val="0"/>
                      <w:marTop w:val="0"/>
                      <w:marBottom w:val="0"/>
                      <w:divBdr>
                        <w:top w:val="none" w:sz="0" w:space="0" w:color="auto"/>
                        <w:left w:val="none" w:sz="0" w:space="0" w:color="auto"/>
                        <w:bottom w:val="none" w:sz="0" w:space="0" w:color="auto"/>
                        <w:right w:val="none" w:sz="0" w:space="0" w:color="auto"/>
                      </w:divBdr>
                      <w:divsChild>
                        <w:div w:id="11558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2025-08-18T00:46:00Z</dcterms:created>
  <dcterms:modified xsi:type="dcterms:W3CDTF">2025-08-19T00:57:00Z</dcterms:modified>
</cp:coreProperties>
</file>